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left"/>
        <w:rPr>
          <w:rFonts w:hint="default" w:ascii="方正小标宋简体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黑体" w:hAnsi="黑体" w:eastAsia="黑体" w:cs="Times New Roman"/>
          <w:color w:val="000000"/>
          <w:kern w:val="0"/>
          <w:sz w:val="32"/>
          <w:szCs w:val="32"/>
          <w:lang w:bidi="ar"/>
        </w:rPr>
        <w:t>1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-2023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年全</w:t>
      </w:r>
      <w:r>
        <w:rPr>
          <w:rFonts w:hint="default" w:ascii="方正小标宋简体" w:hAnsi="Times New Roman" w:eastAsia="方正小标宋简体" w:cs="Times New Roman"/>
          <w:bCs/>
          <w:color w:val="000000"/>
          <w:sz w:val="44"/>
          <w:szCs w:val="44"/>
        </w:rPr>
        <w:t>市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种业监管执法年活动方案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为强化种业知识产权保护，落实种业市场监管重点任务和工作举措，严厉打击假冒伪劣、套牌侵权等种业违法行为，全面净化种业市场，持续推进种业监管执法年活动，制定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种子法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》、农业农村部等七部委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《关于保护种业知识产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权打击假冒伪劣套牌侵权营造种业振兴良好环境的指导意见》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（农种发〔2022〕2号）、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《2022—2023年全国种业监管执法年活动方案》（农办种〔2022〕1号）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、省农业农村厅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《2022--2023年全省种</w:t>
      </w:r>
      <w:r>
        <w:rPr>
          <w:rFonts w:hint="eastAsia" w:ascii="仿宋_GB2312" w:hAnsi="仿宋_GB2312" w:eastAsia="仿宋_GB2312" w:cs="仿宋_GB2312"/>
          <w:sz w:val="32"/>
          <w:szCs w:val="32"/>
        </w:rPr>
        <w:t>业监管执法年活动方案》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有关法律法规和重要文件要求，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种业知识产权保护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重点，综合运用法律、经济、技术、行政等多种手段，推行全链条、全流程监管，压紧压实主体责任、属地责任，坚持部门协同、上下联动、标本兼治，强化集中整治和日常监管，狠抓案件查处，严厉打击假冒伪劣、套牌侵权等违法行为，全面净化种业市场，有效激励原始创新，为种业振兴营造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总体目标。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种业知识产权保护法律法规和技术标准体系不断完善，品种权保护意识明显增强，假冒伪劣、套牌侵权等违法行为得到有力打击；品种管理不断优化，品种同质化逐步解决；种业检测鉴定和执法监管能力不断提升，种子生产经营逐步规范，种子质量稳定在较高水平，种业市场净化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32"/>
          <w:szCs w:val="32"/>
        </w:rPr>
        <w:t>——</w:t>
      </w: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市级目标。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对辖区内县级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发证种子企业现场检查覆盖率不低于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0%、品种抽样覆盖率不低于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，检查反映问题整改合格率达到100%；市场检查和市级种子质量监督抽查抽取种子样品数量不少于上年；辖区内国家级制种大县和区域性良繁基地监督检查实现全覆盖；上级部门转办督办的种业投诉举报案件查处反馈率达到100%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32"/>
          <w:szCs w:val="32"/>
        </w:rPr>
        <w:t>——</w:t>
      </w: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</w:rPr>
        <w:t>县级目标。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以种业知识产权保护为重点加强种业普法宣传，县级发证种子企业现场检查覆盖率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0%、品种抽样覆盖率不低于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0%；辖区内种子经营门店监督检查覆盖率不低于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0%；检查反映问题整改合格率达到100%；辖区内种子生产经营备案完成率达到100%。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（一）强化种业知识产权保护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1.加强法规制度建设。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贯彻实施新修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订《</w:t>
      </w:r>
      <w:r>
        <w:rPr>
          <w:rFonts w:hint="eastAsia" w:ascii="仿宋_GB2312" w:hAnsi="仿宋_GB2312" w:eastAsia="仿宋_GB2312" w:cs="仿宋_GB2312"/>
          <w:sz w:val="32"/>
          <w:szCs w:val="32"/>
        </w:rPr>
        <w:t>种子法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，按上级要求落实实质性派生品种制度。实施新修订的农作物种子生产经营许可管理办法等配套规章，全面提升种业法治水平。全面清理不适宜的地方法规制度。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种业处、法规处，市农业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种子站，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2.加大品种权保护力度。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开展授权品种市场抽查，对不再符合授予品种权时特征特性品种，终止品种权。组织开展植物新品种权保护培训及普法宣传。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行政执法、仲裁、调解等手段综合运用，建立侵权纠纷案件快速处理机制。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农委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种业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处、法规处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，市农业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综合行政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执法支队、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种子站，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（二）加强种子和种畜禽监管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强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化制种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基地监管。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种子生产经营许可、生产备案、委托合同、品种权属和亲本来源等为重点，严查未按规定备案行为。开展制种基地日常检查巡查，探索利用大数据等手段加强制种基地监管，严厉打击非法制种、盗取亲本、抢购套购等侵权行为。开展制种基地苗期转基因检测，强化种子收获前检查，严格查处违法违规生产转基因种子。实施种子质量认证制度试点，引导制种企业和制种基地提升种子质量水平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种业处、科教处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、种子站，各区县（市）、开发区农业农村部门）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4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开展种子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企业监督检查。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检查生产经营品种、生产经营档案、包装标签及种子质量、品种真实性等。落实分级分类监管要求，对投诉举报多、发现问题多、监管处罚多的企业加大检查抽查频次；对开展种子质量认证、诚实守信企业减少检查抽查频次。因遭受自然灾害、调剂市场供需等原因，需动用省级救灾备荒储备种子的，由市级农业农村部门向省农业农村厅种业管理处提出申请，未经批准不得违规动用储备种子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、种子站，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业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市场检查。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作物种子方面，在春季、秋季等用种关键时期，开展种子质量、真实性、转基因成分等监督抽查，重点检查种子标签、销售档案、经营备案、“三无”种子等情况，探索开展质量监测；会同有关部门加大种子网络销售平台的监管力度，有条件的可联合组织开展种子质量监督抽查，严查套牌侵权、制售假劣等违法行为，必要时要联合对网络销售平台进行约谈、整治等。畜禽种业方面，重点检查无证生产经营（含过期、超范围）、假冒优质种公牛冷冻精液、系谱档案不全等问题；种畜禽生产经营许可信息纳入“全国种畜禽生产经营许可管理系统”统一管理，组织开展种畜禽、桑蚕种质量监督抽查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、种子站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、畜牧技术推广站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6.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加强种子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种畜禽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生产经营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许可与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备案管理。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全面落实种子法、畜牧法及配套制度规定，严格落实种子、种畜禽生产经营许可与备案制度，建立健全生产经营档案，保证可追溯。严格查处未按规定备案行为，确保种子生产经营和制繁种备案全覆盖。（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、种子站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、畜牧技术推广站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（三）严格种业执法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7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.加大案件查处力度。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品种权侵权、制售假劣、无证生产经营、非法生产经营转基因种子等为重点，充分利用种业案件投诉举报平台，设立有奖举报，广泛收集违法线索，对违法行为发现一起、查处一起，绝不手软。建立完善重大违法案件挂牌督办制度，一般案件按属地管理原则由市县级查处，复杂疑难案件和跨区域案件由省级直接查办，查处结果及时公开。适时通报各地种业案件查处情况，遴选发布种业违法典型案例，加大警示震慑力度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.完善执法联动协同机制。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“执法直通车”，对投诉举报线索明确的，执法机构要快速查办、不得推诿，实现投诉举报与执法机构同向发力。加强跨区域种业执法协作联动、信息共享，做到“一处发现、全省通报、各地联查”。各级农业农村部门要强化跨部门执法合作，建立健全农业农村与公安、法院、检察院、工业和信息化、市场监管、知识产权等部门的协调配合、协同联动等机制，强化线索通报、定期会商、联合执法等，推动建立重大案件公安机关提前介入机制。加强种业行政执法与刑事司法的衔接，及时移送涉嫌犯罪案件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.提升种业执法能力。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实施农业综合行政执法能力提升行动。强化种子法、畜牧法等相关法律法规的普法执法宣传，加强种子法等法规学习培训，提高种业知识产权保护执法能力水平。积极创新品种权保护执法方式方法，加快完善种业知识产权侵权评判规则。加强执法技术支撑体系建设，提高假劣种子检验鉴定水平，为种业执法提供技术支撑。加强执法信息化建设，利用大数据、卫星遥感技术等，不断提升种业执法效能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各级农业农村部门要高度重视，明确主体责任，抓好组织落实。县级农业农村部门要按照本方案要求制定具体落实方案，于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前在官方网站公开。种业监管执法年活动开展情况将作为种业振兴行动党政同责（粮食安全责任制）考核、全国打击侵犯知识产权和制售假冒伪劣商品工作考核、全国农业综合行政执法示范单位和示范窗口创建的重要依据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将对各地活动开展情况进行督导检查、适时调度，并在全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建立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工作机制。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强化与法院、检察院、公安、工业和信息化、市场监管、知识产权等单位和部门的协调配合，尽快建立起高效的工作机制，明确工作职责，逐级压实监管责任。加强简易种业案件纠纷的快速处理，建立“绿色通道”，有效降低维权成本，力争将案件纠纷就地化解。建立健全社会和群众监督机制，畅通投诉举报渠道，鼓励建立举报奖励制度，及时收集违法线索，提高查办时效，实现精准打击。探索建立市场主体“黑名单”制度，将有严重违法和犯罪等行为的企业纳入“黑名单”。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市农业综合行政执法支队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各区县（市）、开发区农业农村部门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（三）强化队伍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建设</w:t>
      </w:r>
      <w:r>
        <w:rPr>
          <w:rFonts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种业监管队伍建设，完善技术装备条件，加强种业行业监管、农业综合执法等人员专业培训，确保队伍稳定、能力提升。鼓励企业加强法务团队和能力建设，依法维护自身权益，不断提升知识产权保护能力和水平，共同营造种业良好法治环境。（各级农业农村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狠抓工作落实</w:t>
      </w:r>
      <w:r>
        <w:rPr>
          <w:rFonts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积极开展经验做法、典型案件等宣传，及时回应社会关切，震慑违法行为。按要求及时填报种业监管执法年活动相关信息，及时开展工作总结，当年12月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日前各区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农业农村主管部门要将种业监管执法年活动总结（含附表及种业典型案例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2个）书面报送市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农委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种业处、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市农业综合行政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执法支队。（各级农业农村部门）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871" w:right="1531" w:bottom="1701" w:left="1531" w:header="851" w:footer="141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714903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7191"/>
    <w:rsid w:val="539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styleId="5">
    <w:name w:val="Body Text 2"/>
    <w:basedOn w:val="1"/>
    <w:qFormat/>
    <w:uiPriority w:val="0"/>
    <w:pPr>
      <w:jc w:val="center"/>
    </w:pPr>
    <w:rPr>
      <w:rFonts w:ascii="方正大标宋简体" w:eastAsia="方正大标宋简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character" w:customStyle="1" w:styleId="10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2022-04-13T06:48:00Z</dcterms:created>
  <dc:creator>miss.n</dc:creator>
  <cp:lastModifiedBy>miss.n</cp:lastModifiedBy>
  <dcterms:modified xsi:type="dcterms:W3CDTF">2022-04-13T06:48:52Z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C72D0FC075934B03AFF62685B1F348BF</vt:lpwstr>
  </property>
</Properties>
</file>