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郑州市农业农村工作委员会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关于公布规范性文件清理结果的通知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各区县（市）农委、各开发区农业农村主管部门、委属有关单位，机关有关处（室）：</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为进一步落实“放管服”改革精神，加快推进依法行政工作和法治政府建设，保障行政机关依法履行职责，结合机构改革和优化营商环境相关政策落实情况，按照</w:t>
      </w:r>
      <w:r>
        <w:rPr>
          <w:rFonts w:hint="eastAsia" w:ascii="仿宋_GB2312" w:hAnsi="仿宋_GB2312" w:eastAsia="仿宋_GB2312" w:cs="仿宋_GB2312"/>
          <w:bCs/>
          <w:kern w:val="0"/>
          <w:sz w:val="32"/>
          <w:szCs w:val="32"/>
          <w:lang w:val="en-US" w:eastAsia="zh-CN" w:bidi="ar"/>
        </w:rPr>
        <w:t>《郑州市行政规范性文件管理规定》（市政府令第241号）、</w:t>
      </w:r>
      <w:r>
        <w:rPr>
          <w:rFonts w:hint="eastAsia" w:ascii="仿宋" w:hAnsi="仿宋" w:eastAsia="仿宋" w:cs="仿宋"/>
          <w:sz w:val="32"/>
          <w:szCs w:val="32"/>
          <w:lang w:eastAsia="zh-CN"/>
        </w:rPr>
        <w:t>《郑州市人民政府办公厅关于开展行政规范性文件全面清理工作的通知》要求，我委组织开展规范性文件清理工作，经认真研究并征求委属有关单位，机关有关处（室）意见，</w:t>
      </w:r>
      <w:r>
        <w:rPr>
          <w:rFonts w:hint="eastAsia" w:ascii="仿宋" w:hAnsi="仿宋" w:eastAsia="仿宋" w:cs="仿宋"/>
          <w:sz w:val="32"/>
          <w:szCs w:val="32"/>
          <w:lang w:val="en-US" w:eastAsia="zh-CN"/>
        </w:rPr>
        <w:t>继续有效规范性文件18件，失效规范性文件7件，废止规范性文件16件，现予以公布。</w:t>
      </w:r>
      <w:r>
        <w:rPr>
          <w:rFonts w:hint="eastAsia" w:ascii="仿宋" w:hAnsi="仿宋" w:eastAsia="仿宋" w:cs="仿宋"/>
          <w:sz w:val="32"/>
          <w:szCs w:val="32"/>
          <w:lang w:eastAsia="zh-CN"/>
        </w:rPr>
        <w:t>请按照清理结果，认真抓好有效规范性文件的贯彻执行。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1.郑州市农委继续有效规范性文件目录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2.郑州市农委失效规范性文件目录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3.郑州市农委废止规范性文件目录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2021年10月15日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jc w:val="lef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郑州市农委继续有效规范性文件目录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6"/>
        <w:tblW w:w="9678"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6361"/>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6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文件名</w:t>
            </w:r>
          </w:p>
        </w:tc>
        <w:tc>
          <w:tcPr>
            <w:tcW w:w="2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63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fldChar w:fldCharType="begin"/>
            </w:r>
            <w:r>
              <w:rPr>
                <w:rFonts w:hint="eastAsia" w:ascii="仿宋_GB2312" w:hAnsi="仿宋_GB2312" w:eastAsia="仿宋_GB2312" w:cs="仿宋_GB2312"/>
                <w:color w:val="auto"/>
                <w:sz w:val="24"/>
                <w:szCs w:val="24"/>
                <w:u w:val="none"/>
                <w:vertAlign w:val="baseline"/>
                <w:lang w:val="en-US" w:eastAsia="zh-CN"/>
              </w:rPr>
              <w:instrText xml:space="preserve"> HYPERLINK "http://gfxwj.zhengzhou.gov.cn/u/cms/gfxwj/202107/2016423372zc.pdf" \t "/home/greatwall/文档\\x/_blank" </w:instrText>
            </w:r>
            <w:r>
              <w:rPr>
                <w:rFonts w:hint="eastAsia" w:ascii="仿宋_GB2312" w:hAnsi="仿宋_GB2312" w:eastAsia="仿宋_GB2312" w:cs="仿宋_GB2312"/>
                <w:color w:val="auto"/>
                <w:sz w:val="24"/>
                <w:szCs w:val="24"/>
                <w:u w:val="none"/>
                <w:vertAlign w:val="baseline"/>
                <w:lang w:val="en-US" w:eastAsia="zh-CN"/>
              </w:rPr>
              <w:fldChar w:fldCharType="separate"/>
            </w:r>
            <w:r>
              <w:rPr>
                <w:rFonts w:hint="eastAsia" w:ascii="仿宋_GB2312" w:hAnsi="仿宋_GB2312" w:eastAsia="仿宋_GB2312" w:cs="仿宋_GB2312"/>
                <w:color w:val="auto"/>
                <w:sz w:val="24"/>
                <w:szCs w:val="24"/>
                <w:u w:val="none"/>
                <w:vertAlign w:val="baseline"/>
                <w:lang w:val="en-US" w:eastAsia="zh-CN"/>
              </w:rPr>
              <w:t>关于印发《打好郑州市2021年农业农村污染治理攻坚战行动方案》</w:t>
            </w:r>
            <w:r>
              <w:rPr>
                <w:rFonts w:hint="eastAsia" w:ascii="仿宋_GB2312" w:hAnsi="仿宋_GB2312" w:eastAsia="仿宋_GB2312" w:cs="仿宋_GB2312"/>
                <w:color w:val="auto"/>
                <w:sz w:val="24"/>
                <w:szCs w:val="24"/>
                <w:u w:val="none"/>
                <w:vertAlign w:val="baseline"/>
                <w:lang w:val="en-US" w:eastAsia="zh-CN"/>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Cs/>
                <w:color w:val="auto"/>
                <w:kern w:val="0"/>
                <w:sz w:val="24"/>
                <w:szCs w:val="24"/>
                <w:u w:val="none"/>
                <w:lang w:val="en-US" w:eastAsia="zh-CN" w:bidi="ar"/>
              </w:rPr>
              <w:t>郑农[2021]107号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fldChar w:fldCharType="begin"/>
            </w:r>
            <w:r>
              <w:rPr>
                <w:rFonts w:hint="eastAsia" w:ascii="仿宋_GB2312" w:hAnsi="仿宋_GB2312" w:eastAsia="仿宋_GB2312" w:cs="仿宋_GB2312"/>
                <w:color w:val="auto"/>
                <w:sz w:val="24"/>
                <w:szCs w:val="24"/>
                <w:u w:val="none"/>
                <w:vertAlign w:val="baseline"/>
                <w:lang w:val="en-US" w:eastAsia="zh-CN"/>
              </w:rPr>
              <w:instrText xml:space="preserve"> HYPERLINK "http://gfxwj.zhengzhou.gov.cn/u/cms/gfxwj/202107/16104118j3we.pdf" \t "/home/greatwall/文档\\x/_blank" </w:instrText>
            </w:r>
            <w:r>
              <w:rPr>
                <w:rFonts w:hint="eastAsia" w:ascii="仿宋_GB2312" w:hAnsi="仿宋_GB2312" w:eastAsia="仿宋_GB2312" w:cs="仿宋_GB2312"/>
                <w:color w:val="auto"/>
                <w:sz w:val="24"/>
                <w:szCs w:val="24"/>
                <w:u w:val="none"/>
                <w:vertAlign w:val="baseline"/>
                <w:lang w:val="en-US" w:eastAsia="zh-CN"/>
              </w:rPr>
              <w:fldChar w:fldCharType="separate"/>
            </w:r>
            <w:r>
              <w:rPr>
                <w:rFonts w:hint="eastAsia" w:ascii="仿宋_GB2312" w:hAnsi="仿宋_GB2312" w:eastAsia="仿宋_GB2312" w:cs="仿宋_GB2312"/>
                <w:color w:val="auto"/>
                <w:sz w:val="24"/>
                <w:szCs w:val="24"/>
                <w:u w:val="none"/>
                <w:vertAlign w:val="baseline"/>
                <w:lang w:val="en-US" w:eastAsia="zh-CN"/>
              </w:rPr>
              <w:t>《郑州市农业农村工作委员会 郑州市财政局关于印发〈郑州市2021-2023年农机购置补贴实施指导意见〉的通知》</w:t>
            </w:r>
            <w:r>
              <w:rPr>
                <w:rFonts w:hint="eastAsia" w:ascii="仿宋_GB2312" w:hAnsi="仿宋_GB2312" w:eastAsia="仿宋_GB2312" w:cs="仿宋_GB2312"/>
                <w:color w:val="auto"/>
                <w:sz w:val="24"/>
                <w:szCs w:val="24"/>
                <w:u w:val="none"/>
                <w:vertAlign w:val="baseline"/>
                <w:lang w:val="en-US" w:eastAsia="zh-CN"/>
              </w:rPr>
              <w:fldChar w:fldCharType="end"/>
            </w: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Cs/>
                <w:color w:val="auto"/>
                <w:kern w:val="0"/>
                <w:sz w:val="24"/>
                <w:szCs w:val="24"/>
                <w:u w:val="none"/>
                <w:lang w:val="en-US" w:eastAsia="zh-CN" w:bidi="ar"/>
              </w:rPr>
              <w:t>郑农[2021]104号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63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fldChar w:fldCharType="begin"/>
            </w:r>
            <w:r>
              <w:rPr>
                <w:rFonts w:hint="eastAsia" w:ascii="仿宋_GB2312" w:hAnsi="仿宋_GB2312" w:eastAsia="仿宋_GB2312" w:cs="仿宋_GB2312"/>
                <w:color w:val="auto"/>
                <w:sz w:val="24"/>
                <w:szCs w:val="24"/>
                <w:u w:val="none"/>
                <w:vertAlign w:val="baseline"/>
                <w:lang w:val="en-US" w:eastAsia="zh-CN"/>
              </w:rPr>
              <w:instrText xml:space="preserve"> HYPERLINK "http://gfxwj.zhengzhou.gov.cn/u/cms/gfxwj/202103/16164615j3yt.pdf" \t "/home/greatwall/文档\\x/_blank" </w:instrText>
            </w:r>
            <w:r>
              <w:rPr>
                <w:rFonts w:hint="eastAsia" w:ascii="仿宋_GB2312" w:hAnsi="仿宋_GB2312" w:eastAsia="仿宋_GB2312" w:cs="仿宋_GB2312"/>
                <w:color w:val="auto"/>
                <w:sz w:val="24"/>
                <w:szCs w:val="24"/>
                <w:u w:val="none"/>
                <w:vertAlign w:val="baseline"/>
                <w:lang w:val="en-US" w:eastAsia="zh-CN"/>
              </w:rPr>
              <w:fldChar w:fldCharType="separate"/>
            </w:r>
            <w:r>
              <w:rPr>
                <w:rFonts w:hint="eastAsia" w:ascii="仿宋_GB2312" w:hAnsi="仿宋_GB2312" w:eastAsia="仿宋_GB2312" w:cs="仿宋_GB2312"/>
                <w:color w:val="auto"/>
                <w:sz w:val="24"/>
                <w:szCs w:val="24"/>
                <w:u w:val="none"/>
                <w:vertAlign w:val="baseline"/>
                <w:lang w:val="en-US" w:eastAsia="zh-CN"/>
              </w:rPr>
              <w:t>关于印发畜产品质量安全追溯体系使用管理办法的通知</w:t>
            </w:r>
            <w:r>
              <w:rPr>
                <w:rFonts w:hint="eastAsia" w:ascii="仿宋_GB2312" w:hAnsi="仿宋_GB2312" w:eastAsia="仿宋_GB2312" w:cs="仿宋_GB2312"/>
                <w:color w:val="auto"/>
                <w:sz w:val="24"/>
                <w:szCs w:val="24"/>
                <w:u w:val="none"/>
                <w:vertAlign w:val="baseline"/>
                <w:lang w:val="en-US" w:eastAsia="zh-CN"/>
              </w:rPr>
              <w:fldChar w:fldCharType="end"/>
            </w: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郑农</w:t>
            </w:r>
            <w:r>
              <w:rPr>
                <w:rFonts w:hint="eastAsia" w:ascii="仿宋_GB2312" w:hAnsi="仿宋_GB2312" w:eastAsia="仿宋_GB2312" w:cs="仿宋_GB2312"/>
                <w:bCs/>
                <w:color w:val="auto"/>
                <w:kern w:val="0"/>
                <w:sz w:val="24"/>
                <w:szCs w:val="24"/>
                <w:u w:val="none"/>
                <w:lang w:val="en-US" w:eastAsia="zh-CN" w:bidi="ar"/>
              </w:rPr>
              <w:t>[2021]</w:t>
            </w:r>
            <w:r>
              <w:rPr>
                <w:rFonts w:hint="eastAsia" w:ascii="仿宋_GB2312" w:hAnsi="仿宋_GB2312" w:eastAsia="仿宋_GB2312" w:cs="仿宋_GB2312"/>
                <w:color w:val="auto"/>
                <w:sz w:val="24"/>
                <w:szCs w:val="24"/>
                <w:u w:val="none"/>
                <w:vertAlign w:val="baseline"/>
                <w:lang w:val="en-US" w:eastAsia="zh-CN"/>
              </w:rPr>
              <w:t>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63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fldChar w:fldCharType="begin"/>
            </w:r>
            <w:r>
              <w:rPr>
                <w:rFonts w:hint="eastAsia" w:ascii="仿宋_GB2312" w:hAnsi="仿宋_GB2312" w:eastAsia="仿宋_GB2312" w:cs="仿宋_GB2312"/>
                <w:color w:val="auto"/>
                <w:sz w:val="24"/>
                <w:szCs w:val="24"/>
                <w:u w:val="none"/>
                <w:vertAlign w:val="baseline"/>
                <w:lang w:val="en-US" w:eastAsia="zh-CN"/>
              </w:rPr>
              <w:instrText xml:space="preserve"> HYPERLINK "http://gfxwj.zhengzhou.gov.cn/u/cms/gfxwj/202102/03161706u7uw.pdf" \t "/home/greatwall/文档\\x/_blank" </w:instrText>
            </w:r>
            <w:r>
              <w:rPr>
                <w:rFonts w:hint="eastAsia" w:ascii="仿宋_GB2312" w:hAnsi="仿宋_GB2312" w:eastAsia="仿宋_GB2312" w:cs="仿宋_GB2312"/>
                <w:color w:val="auto"/>
                <w:sz w:val="24"/>
                <w:szCs w:val="24"/>
                <w:u w:val="none"/>
                <w:vertAlign w:val="baseline"/>
                <w:lang w:val="en-US" w:eastAsia="zh-CN"/>
              </w:rPr>
              <w:fldChar w:fldCharType="separate"/>
            </w:r>
            <w:r>
              <w:rPr>
                <w:rFonts w:hint="eastAsia" w:ascii="仿宋_GB2312" w:hAnsi="仿宋_GB2312" w:eastAsia="仿宋_GB2312" w:cs="仿宋_GB2312"/>
                <w:color w:val="auto"/>
                <w:sz w:val="24"/>
                <w:szCs w:val="24"/>
                <w:u w:val="none"/>
                <w:vertAlign w:val="baseline"/>
                <w:lang w:val="en-US" w:eastAsia="zh-CN"/>
              </w:rPr>
              <w:t>关于印发《2021年郑州市动物疫病强制免疫计划》的通知</w:t>
            </w:r>
            <w:r>
              <w:rPr>
                <w:rFonts w:hint="eastAsia" w:ascii="仿宋_GB2312" w:hAnsi="仿宋_GB2312" w:eastAsia="仿宋_GB2312" w:cs="仿宋_GB2312"/>
                <w:color w:val="auto"/>
                <w:sz w:val="24"/>
                <w:szCs w:val="24"/>
                <w:u w:val="none"/>
                <w:vertAlign w:val="baseline"/>
                <w:lang w:val="en-US" w:eastAsia="zh-CN"/>
              </w:rPr>
              <w:fldChar w:fldCharType="end"/>
            </w: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郑农</w:t>
            </w:r>
            <w:r>
              <w:rPr>
                <w:rFonts w:hint="eastAsia" w:ascii="仿宋_GB2312" w:hAnsi="仿宋_GB2312" w:eastAsia="仿宋_GB2312" w:cs="仿宋_GB2312"/>
                <w:bCs/>
                <w:color w:val="auto"/>
                <w:kern w:val="0"/>
                <w:sz w:val="24"/>
                <w:szCs w:val="24"/>
                <w:u w:val="none"/>
                <w:lang w:val="en-US" w:eastAsia="zh-CN" w:bidi="ar"/>
              </w:rPr>
              <w:t>[2021]</w:t>
            </w:r>
            <w:r>
              <w:rPr>
                <w:rFonts w:hint="eastAsia" w:ascii="仿宋_GB2312" w:hAnsi="仿宋_GB2312" w:eastAsia="仿宋_GB2312" w:cs="仿宋_GB2312"/>
                <w:color w:val="auto"/>
                <w:sz w:val="24"/>
                <w:szCs w:val="24"/>
                <w:u w:val="none"/>
                <w:vertAlign w:val="baseline"/>
                <w:lang w:val="en-US" w:eastAsia="zh-CN"/>
              </w:rPr>
              <w:t>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5</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"http://gfxwj.zhengzhou.gov.cn/u/cms/gfxwj/202010/131436455z5v.pdf"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关于印发在贾鲁河保护管理区域内种植农作物或者畜禽饲养放养行政处罚裁量标准的通知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Style w:val="8"/>
                <w:rFonts w:hint="eastAsia" w:ascii="仿宋_GB2312" w:hAnsi="仿宋_GB2312" w:eastAsia="仿宋_GB2312" w:cs="仿宋_GB2312"/>
                <w:color w:val="auto"/>
                <w:sz w:val="24"/>
                <w:szCs w:val="24"/>
                <w:u w:val="none"/>
                <w:lang w:val="en-US" w:eastAsia="zh-CN"/>
              </w:rPr>
              <w:t>郑农</w:t>
            </w:r>
            <w:r>
              <w:rPr>
                <w:rFonts w:hint="eastAsia" w:ascii="仿宋_GB2312" w:hAnsi="仿宋_GB2312" w:eastAsia="仿宋_GB2312" w:cs="仿宋_GB2312"/>
                <w:bCs/>
                <w:color w:val="auto"/>
                <w:kern w:val="0"/>
                <w:sz w:val="24"/>
                <w:szCs w:val="24"/>
                <w:u w:val="none"/>
                <w:lang w:val="en-US" w:eastAsia="zh-CN" w:bidi="ar"/>
              </w:rPr>
              <w:t>[2020]</w:t>
            </w:r>
            <w:r>
              <w:rPr>
                <w:rStyle w:val="8"/>
                <w:rFonts w:hint="eastAsia" w:ascii="仿宋_GB2312" w:hAnsi="仿宋_GB2312" w:eastAsia="仿宋_GB2312" w:cs="仿宋_GB2312"/>
                <w:color w:val="auto"/>
                <w:sz w:val="24"/>
                <w:szCs w:val="24"/>
                <w:u w:val="none"/>
                <w:lang w:val="en-US" w:eastAsia="zh-CN"/>
              </w:rPr>
              <w:t>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6</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"http://gfxwj.zhengzhou.gov.cn/u/cms/gfxwj/202009/09171113sfmw.pdf"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郑州市农业农村工作委员会 郑州市财政局 郑州市商务局关于印发《郑州市农业机械报废更新补贴实施方案》的通知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Style w:val="8"/>
                <w:rFonts w:hint="eastAsia" w:ascii="仿宋_GB2312" w:hAnsi="仿宋_GB2312" w:eastAsia="仿宋_GB2312" w:cs="仿宋_GB2312"/>
                <w:color w:val="auto"/>
                <w:sz w:val="24"/>
                <w:szCs w:val="24"/>
                <w:u w:val="none"/>
                <w:lang w:val="en-US" w:eastAsia="zh-CN"/>
              </w:rPr>
              <w:t>郑农</w:t>
            </w:r>
            <w:r>
              <w:rPr>
                <w:rFonts w:hint="eastAsia" w:ascii="仿宋_GB2312" w:hAnsi="仿宋_GB2312" w:eastAsia="仿宋_GB2312" w:cs="仿宋_GB2312"/>
                <w:bCs/>
                <w:color w:val="auto"/>
                <w:kern w:val="0"/>
                <w:sz w:val="24"/>
                <w:szCs w:val="24"/>
                <w:u w:val="none"/>
                <w:lang w:val="en-US" w:eastAsia="zh-CN" w:bidi="ar"/>
              </w:rPr>
              <w:t>[2020]</w:t>
            </w:r>
            <w:r>
              <w:rPr>
                <w:rStyle w:val="8"/>
                <w:rFonts w:hint="eastAsia" w:ascii="仿宋_GB2312" w:hAnsi="仿宋_GB2312" w:eastAsia="仿宋_GB2312" w:cs="仿宋_GB2312"/>
                <w:color w:val="auto"/>
                <w:sz w:val="24"/>
                <w:szCs w:val="24"/>
                <w:u w:val="none"/>
                <w:lang w:val="en-US" w:eastAsia="zh-CN"/>
              </w:rPr>
              <w:t>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7</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4"/>
                <w:szCs w:val="24"/>
                <w:vertAlign w:val="baseline"/>
                <w:lang w:val="en-US" w:eastAsia="zh-CN"/>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"http://gfxwj.zhengzhou.gov.cn/u/cms/gfxwj/202007/1716171820y3.pdf"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郑州市农业农村工作委员会、郑州市自然资源和规划局、郑州市城乡建设局关于印发《郑州市农村宅基地管理导则》的通知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Style w:val="8"/>
                <w:rFonts w:hint="eastAsia" w:ascii="仿宋_GB2312" w:hAnsi="仿宋_GB2312" w:eastAsia="仿宋_GB2312" w:cs="仿宋_GB2312"/>
                <w:color w:val="auto"/>
                <w:sz w:val="24"/>
                <w:szCs w:val="24"/>
                <w:u w:val="none"/>
                <w:lang w:val="en-US" w:eastAsia="zh-CN"/>
              </w:rPr>
              <w:t>郑农</w:t>
            </w:r>
            <w:r>
              <w:rPr>
                <w:rFonts w:hint="eastAsia" w:ascii="仿宋_GB2312" w:hAnsi="仿宋_GB2312" w:eastAsia="仿宋_GB2312" w:cs="仿宋_GB2312"/>
                <w:bCs/>
                <w:color w:val="auto"/>
                <w:kern w:val="0"/>
                <w:sz w:val="24"/>
                <w:szCs w:val="24"/>
                <w:u w:val="none"/>
                <w:lang w:val="en-US" w:eastAsia="zh-CN" w:bidi="ar"/>
              </w:rPr>
              <w:t>[2020]</w:t>
            </w:r>
            <w:r>
              <w:rPr>
                <w:rStyle w:val="8"/>
                <w:rFonts w:hint="eastAsia" w:ascii="仿宋_GB2312" w:hAnsi="仿宋_GB2312" w:eastAsia="仿宋_GB2312" w:cs="仿宋_GB2312"/>
                <w:color w:val="auto"/>
                <w:sz w:val="24"/>
                <w:szCs w:val="24"/>
                <w:u w:val="none"/>
                <w:lang w:val="en-US" w:eastAsia="zh-CN"/>
              </w:rPr>
              <w:t>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8</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"http://gfxwj.zhengzhou.gov.cn/u/cms/gfxwj/201703/31094430xhh9.pdf"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关于印发郑州市农产品质量安全事故应急预案的通知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t>郑农</w:t>
            </w:r>
            <w:r>
              <w:rPr>
                <w:rFonts w:hint="eastAsia" w:ascii="仿宋_GB2312" w:hAnsi="仿宋_GB2312" w:eastAsia="仿宋_GB2312" w:cs="仿宋_GB2312"/>
                <w:bCs/>
                <w:color w:val="auto"/>
                <w:kern w:val="0"/>
                <w:sz w:val="24"/>
                <w:szCs w:val="24"/>
                <w:u w:val="none"/>
                <w:lang w:val="en-US" w:eastAsia="zh-CN" w:bidi="ar"/>
              </w:rPr>
              <w:t>[2017]</w:t>
            </w:r>
            <w:r>
              <w:rPr>
                <w:rFonts w:hint="eastAsia" w:ascii="仿宋_GB2312" w:hAnsi="仿宋_GB2312" w:eastAsia="仿宋_GB2312" w:cs="仿宋_GB2312"/>
                <w:bCs/>
                <w:color w:val="auto"/>
                <w:kern w:val="2"/>
                <w:sz w:val="24"/>
                <w:szCs w:val="24"/>
                <w:u w:val="none"/>
                <w:lang w:val="en-US" w:eastAsia="zh-CN" w:bidi="ar-SA"/>
              </w:rPr>
              <w:t>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9</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"http://gfxwj.zhengzhou.gov.cn/u/cms/gfxwj/201703/3109363832i0.pdf"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关于建立郑州市农产品质量安全黑名单制度的通知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t>郑农办</w:t>
            </w:r>
            <w:r>
              <w:rPr>
                <w:rFonts w:hint="eastAsia" w:ascii="仿宋_GB2312" w:hAnsi="仿宋_GB2312" w:eastAsia="仿宋_GB2312" w:cs="仿宋_GB2312"/>
                <w:bCs/>
                <w:color w:val="auto"/>
                <w:kern w:val="0"/>
                <w:sz w:val="24"/>
                <w:szCs w:val="24"/>
                <w:u w:val="none"/>
                <w:lang w:val="en-US" w:eastAsia="zh-CN" w:bidi="ar"/>
              </w:rPr>
              <w:t>[2017]</w:t>
            </w:r>
            <w:r>
              <w:rPr>
                <w:rFonts w:hint="eastAsia" w:ascii="仿宋_GB2312" w:hAnsi="仿宋_GB2312" w:eastAsia="仿宋_GB2312" w:cs="仿宋_GB2312"/>
                <w:bCs/>
                <w:color w:val="auto"/>
                <w:kern w:val="2"/>
                <w:sz w:val="24"/>
                <w:szCs w:val="24"/>
                <w:u w:val="none"/>
                <w:lang w:val="en-US" w:eastAsia="zh-CN" w:bidi="ar-SA"/>
              </w:rPr>
              <w:t>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10</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"http://gfxwj.zhengzhou.gov.cn/u/cms/gfxwj/201705/121624362z5z.pdf"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郑州市畜牧局 郑州市财政局关于开展规模养殖场重大动物疫病强制免疫疫苗经费直接补贴试点的通知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t>郑牧</w:t>
            </w:r>
            <w:r>
              <w:rPr>
                <w:rFonts w:hint="eastAsia" w:ascii="仿宋_GB2312" w:hAnsi="仿宋_GB2312" w:eastAsia="仿宋_GB2312" w:cs="仿宋_GB2312"/>
                <w:bCs/>
                <w:color w:val="auto"/>
                <w:kern w:val="0"/>
                <w:sz w:val="24"/>
                <w:szCs w:val="24"/>
                <w:u w:val="none"/>
                <w:lang w:val="en-US" w:eastAsia="zh-CN" w:bidi="ar"/>
              </w:rPr>
              <w:t>[2016]</w:t>
            </w:r>
            <w:r>
              <w:rPr>
                <w:rFonts w:hint="eastAsia" w:ascii="仿宋_GB2312" w:hAnsi="仿宋_GB2312" w:eastAsia="仿宋_GB2312" w:cs="仿宋_GB2312"/>
                <w:bCs/>
                <w:color w:val="auto"/>
                <w:kern w:val="2"/>
                <w:sz w:val="24"/>
                <w:szCs w:val="24"/>
                <w:u w:val="none"/>
                <w:lang w:val="en-US" w:eastAsia="zh-CN" w:bidi="ar-SA"/>
              </w:rPr>
              <w:t>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11</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"http://gfxwj.zhengzhou.gov.cn/u/cms/gfxwj/201703/231445462u56.pdf"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关于在全市开展土地流转交易鉴证工作的通知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Style w:val="8"/>
                <w:rFonts w:hint="eastAsia" w:ascii="仿宋_GB2312" w:hAnsi="仿宋_GB2312" w:eastAsia="仿宋_GB2312" w:cs="仿宋_GB2312"/>
                <w:color w:val="auto"/>
                <w:sz w:val="24"/>
                <w:szCs w:val="24"/>
                <w:u w:val="none"/>
                <w:lang w:val="en-US" w:eastAsia="zh-CN"/>
              </w:rPr>
              <w:t>郑农</w:t>
            </w:r>
            <w:r>
              <w:rPr>
                <w:rFonts w:hint="eastAsia" w:ascii="仿宋_GB2312" w:hAnsi="仿宋_GB2312" w:eastAsia="仿宋_GB2312" w:cs="仿宋_GB2312"/>
                <w:bCs/>
                <w:color w:val="auto"/>
                <w:kern w:val="0"/>
                <w:sz w:val="24"/>
                <w:szCs w:val="24"/>
                <w:u w:val="none"/>
                <w:lang w:val="en-US" w:eastAsia="zh-CN" w:bidi="ar"/>
              </w:rPr>
              <w:t>[2016]</w:t>
            </w:r>
            <w:r>
              <w:rPr>
                <w:rStyle w:val="8"/>
                <w:rFonts w:hint="eastAsia" w:ascii="仿宋_GB2312" w:hAnsi="仿宋_GB2312" w:eastAsia="仿宋_GB2312" w:cs="仿宋_GB2312"/>
                <w:color w:val="auto"/>
                <w:sz w:val="24"/>
                <w:szCs w:val="24"/>
                <w:u w:val="none"/>
                <w:lang w:val="en-US" w:eastAsia="zh-CN"/>
              </w:rPr>
              <w:t>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12</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"http://gfxwj.zhengzhou.gov.cn/u/cms/gfxwj/201703/231057153y4b.pdf"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关于印发郑州市农村土地经营权流转合同示范文本的通知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Style w:val="8"/>
                <w:rFonts w:hint="eastAsia" w:ascii="仿宋_GB2312" w:hAnsi="仿宋_GB2312" w:eastAsia="仿宋_GB2312" w:cs="仿宋_GB2312"/>
                <w:color w:val="auto"/>
                <w:sz w:val="24"/>
                <w:szCs w:val="24"/>
                <w:u w:val="none"/>
                <w:lang w:val="en-US" w:eastAsia="zh-CN"/>
              </w:rPr>
              <w:t>郑农办</w:t>
            </w:r>
            <w:r>
              <w:rPr>
                <w:rFonts w:hint="eastAsia" w:ascii="仿宋_GB2312" w:hAnsi="仿宋_GB2312" w:eastAsia="仿宋_GB2312" w:cs="仿宋_GB2312"/>
                <w:bCs/>
                <w:color w:val="auto"/>
                <w:kern w:val="0"/>
                <w:sz w:val="24"/>
                <w:szCs w:val="24"/>
                <w:u w:val="none"/>
                <w:lang w:val="en-US" w:eastAsia="zh-CN" w:bidi="ar"/>
              </w:rPr>
              <w:t>[2015]</w:t>
            </w:r>
            <w:r>
              <w:rPr>
                <w:rStyle w:val="8"/>
                <w:rFonts w:hint="eastAsia" w:ascii="仿宋_GB2312" w:hAnsi="仿宋_GB2312" w:eastAsia="仿宋_GB2312" w:cs="仿宋_GB2312"/>
                <w:color w:val="auto"/>
                <w:sz w:val="24"/>
                <w:szCs w:val="24"/>
                <w:u w:val="none"/>
                <w:lang w:val="en-US" w:eastAsia="zh-CN"/>
              </w:rPr>
              <w:t>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13</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"http://gfxwj.zhengzhou.gov.cn/u/cms/gfxwj/201703/23103247a2cs.pdf"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关于印发郑州市示范家庭农场认定管理暂行办法的通知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t>郑农</w:t>
            </w:r>
            <w:r>
              <w:rPr>
                <w:rFonts w:hint="eastAsia" w:ascii="仿宋_GB2312" w:hAnsi="仿宋_GB2312" w:eastAsia="仿宋_GB2312" w:cs="仿宋_GB2312"/>
                <w:bCs/>
                <w:color w:val="auto"/>
                <w:kern w:val="0"/>
                <w:sz w:val="24"/>
                <w:szCs w:val="24"/>
                <w:u w:val="none"/>
                <w:lang w:val="en-US" w:eastAsia="zh-CN" w:bidi="ar"/>
              </w:rPr>
              <w:t>[2014]</w:t>
            </w:r>
            <w:r>
              <w:rPr>
                <w:rFonts w:hint="eastAsia" w:ascii="仿宋_GB2312" w:hAnsi="仿宋_GB2312" w:eastAsia="仿宋_GB2312" w:cs="仿宋_GB2312"/>
                <w:bCs/>
                <w:color w:val="auto"/>
                <w:kern w:val="2"/>
                <w:sz w:val="24"/>
                <w:szCs w:val="24"/>
                <w:u w:val="none"/>
                <w:lang w:val="en-US" w:eastAsia="zh-CN" w:bidi="ar-SA"/>
              </w:rPr>
              <w:t>78号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tbl>
      <w:tblPr>
        <w:tblStyle w:val="6"/>
        <w:tblW w:w="9678"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6361"/>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63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文件名</w:t>
            </w:r>
          </w:p>
        </w:tc>
        <w:tc>
          <w:tcPr>
            <w:tcW w:w="2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"http://gfxwj.zhengzhou.gov.cn/u/cms/gfxwj/201703/31094302rigj.pdf"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关于印发创建国家食品安全示范城市工作实施方案的通知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郑农[2017]2号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"http://gfxwj.zhengzhou.gov.cn/u/cms/gfxwj/201704/270958128aw9.pdf"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郑州市农机局关于全面开展农机检测和操作人员培训考试业务的通知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郑农机文[2013]33号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"http://gfxwj.zhengzhou.gov.cn/u/cms/gfxwj/201703/21144823iznn.pdf"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关于建立农产品生产经营企业诚信档案的通知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郑农[2013]61号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"http://gfxwj.zhengzhou.gov.cn/u/cms/gfxwj/201703/211520274t2z.pdf"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关于印发大白菜生产技术规程等十项技术规程的通知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郑农[2012]151号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63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"http://gfxwj.zhengzhou.gov.cn/u/cms/gfxwj/201703/21151355yfr9.pdf"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关于印发《郑州市农业农村工作委员会行政执法监督程序规定》的通知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郑农[2012]83号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郑州市农委失效规范性文件目录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6"/>
        <w:tblW w:w="9679"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6362"/>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63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文件名</w:t>
            </w:r>
          </w:p>
        </w:tc>
        <w:tc>
          <w:tcPr>
            <w:tcW w:w="2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21"/>
                <w:szCs w:val="21"/>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"http://gfxwj.zhengzhou.gov.cn/u/cms/gfxwj/201806/061124026udj.pdf"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郑州市畜牧局关于加强动物病原微生物实验室生物安全监管工作的通知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郑牧医[2018]19号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21"/>
                <w:szCs w:val="21"/>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"http://gfxwj.zhengzhou.gov.cn/u/cms/gfxwj/201804/12150019gtpp.pdf"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《郑州市畜牧局郑州市财政局关于印发2018年饲料青贮补贴资金项目申报指南的通知》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郑牧[2018]15号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21"/>
                <w:szCs w:val="21"/>
                <w:u w:val="none"/>
                <w:lang w:val="en-US" w:eastAsia="zh-CN" w:bidi="ar"/>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"http://gfxwj.zhengzhou.gov.cn/u/cms/gfxwj/201804/11144712pfs3.pdf"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《郑州市畜牧局关于印发郑州市2018年畜牧业质量年行动方案的通知》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郑牧[2018]17号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kern w:val="2"/>
                <w:sz w:val="21"/>
                <w:szCs w:val="21"/>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"http://gfxwj.zhengzhou.gov.cn/u/cms/gfxwj/201804/111424561z4d.pdf"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《郑州市畜牧局关于做好2018年屠宰行业管理工作的通知》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郑牧屠管[2018]4号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21"/>
                <w:szCs w:val="21"/>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"http://gfxwj.zhengzhou.gov.cn/u/cms/gfxwj/201804/11085815a71e.pdf"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《郑州市畜牧局关于印发2018年郑州市规模化畜禽养殖废弃物无害化处理利用工作方案和验收标准的通知》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郑牧[2018]18号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"http://gfxwj.zhengzhou.gov.cn/u/cms/gfxwj/201705/04114338hsuu.pdf"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郑州市畜牧局关于印发郑州市畜产品质量安全突发事件应急预案的通知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郑牧[2016]13号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942"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21"/>
                <w:szCs w:val="21"/>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"http://gfxwj.zhengzhou.gov.cn/u/cms/gfxwj/201705/031251460j14.pdf"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郑州市畜牧局关于贯彻落实《郑州市中长期动物疫病防治规划（2014－2020年）》的意见</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郑牧医[2014]4号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郑州市农委废止规范性文件目录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6"/>
        <w:tblW w:w="9679"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6362"/>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63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文件名</w:t>
            </w:r>
          </w:p>
        </w:tc>
        <w:tc>
          <w:tcPr>
            <w:tcW w:w="2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24"/>
                <w:szCs w:val="24"/>
                <w:u w:val="none"/>
                <w:lang w:val="en-US" w:eastAsia="zh-CN" w:bidi="ar"/>
              </w:rPr>
            </w:pPr>
            <w:r>
              <w:rPr>
                <w:rFonts w:hint="eastAsia" w:ascii="仿宋_GB2312" w:hAnsi="仿宋_GB2312" w:eastAsia="仿宋_GB2312" w:cs="仿宋_GB2312"/>
                <w:bCs/>
                <w:color w:val="auto"/>
                <w:kern w:val="0"/>
                <w:sz w:val="24"/>
                <w:szCs w:val="24"/>
                <w:u w:val="none"/>
                <w:lang w:val="en-US" w:eastAsia="zh-CN" w:bidi="ar"/>
              </w:rPr>
              <w:fldChar w:fldCharType="begin"/>
            </w:r>
            <w:r>
              <w:rPr>
                <w:rFonts w:hint="eastAsia" w:ascii="仿宋_GB2312" w:hAnsi="仿宋_GB2312" w:eastAsia="仿宋_GB2312" w:cs="仿宋_GB2312"/>
                <w:bCs/>
                <w:color w:val="auto"/>
                <w:kern w:val="0"/>
                <w:sz w:val="24"/>
                <w:szCs w:val="24"/>
                <w:u w:val="none"/>
                <w:lang w:val="en-US" w:eastAsia="zh-CN" w:bidi="ar"/>
              </w:rPr>
              <w:instrText xml:space="preserve"> HYPERLINK "http://gfxwj.zhengzhou.gov.cn/u/cms/gfxwj/202101/0713051877sd.pdf" \t "/home/greatwall/文档\\x/_blank" </w:instrText>
            </w:r>
            <w:r>
              <w:rPr>
                <w:rFonts w:hint="eastAsia" w:ascii="仿宋_GB2312" w:hAnsi="仿宋_GB2312" w:eastAsia="仿宋_GB2312" w:cs="仿宋_GB2312"/>
                <w:bCs/>
                <w:color w:val="auto"/>
                <w:kern w:val="0"/>
                <w:sz w:val="24"/>
                <w:szCs w:val="24"/>
                <w:u w:val="none"/>
                <w:lang w:val="en-US" w:eastAsia="zh-CN" w:bidi="ar"/>
              </w:rPr>
              <w:fldChar w:fldCharType="separate"/>
            </w:r>
            <w:r>
              <w:rPr>
                <w:rStyle w:val="8"/>
                <w:rFonts w:hint="eastAsia" w:ascii="仿宋_GB2312" w:hAnsi="仿宋_GB2312" w:eastAsia="仿宋_GB2312" w:cs="仿宋_GB2312"/>
                <w:color w:val="auto"/>
                <w:sz w:val="24"/>
                <w:szCs w:val="24"/>
                <w:u w:val="none"/>
              </w:rPr>
              <w:t>关于公布规范性文件清理结果的通知</w:t>
            </w:r>
            <w:r>
              <w:rPr>
                <w:rFonts w:hint="eastAsia" w:ascii="仿宋_GB2312" w:hAnsi="仿宋_GB2312" w:eastAsia="仿宋_GB2312" w:cs="仿宋_GB2312"/>
                <w:bCs/>
                <w:color w:val="auto"/>
                <w:kern w:val="0"/>
                <w:sz w:val="24"/>
                <w:szCs w:val="24"/>
                <w:u w:val="none"/>
                <w:lang w:val="en-US" w:eastAsia="zh-CN" w:bidi="ar"/>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郑农[2020]258号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"http://gfxwj.zhengzhou.gov.cn/u/cms/gfxwj/202006/121812084hsl.pdf"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关于加快推进农药包装废弃物和废旧农膜回收处理工作的意见</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郑农[2020]99号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"http://gfxwj.zhengzhou.gov.cn/u/cms/gfxwj/202006/03104116yw0w.pdf"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关于印发《打好郑州市2020年农业农村污染治理攻坚战行动方案》的通知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郑农[2020]]83号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"http://gfxwj.zhengzhou.gov.cn/u/cms/gfxwj/201812/05152218pvyk.pdf"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《郑州市动物卫生监督所关于非洲猪瘟疫情防控期间进一步做好动物检疫工作的通知》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郑动监[2018]69号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"http://gfxwj.zhengzhou.gov.cn/u/cms/gfxwj/201809/19100603jz71.pdf"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郑州市畜牧局关于印发《郑州市非洲猪瘟消毒技术规范》的通知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郑牧医[2018]31号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"http://gfxwj.zhengzhou.gov.cn/u/cms/gfxwj/201804/10104936l1r1.pdf"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《郑州市畜牧局关于规范性文件清理结果的通知》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郑牧[2018]22号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"http://gfxwj.zhengzhou.gov.cn/u/cms/gfxwj/201805/25161436o7an.pdf"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《郑州市动物卫生监督所关于规范性文件清理结果的通知》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郑动监[2018]22号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"http://gfxwj.zhengzhou.gov.cn/u/cms/gfxwj/201708/02170934ovam.pdf"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郑州市农业农村工作委员会关于公布规范性文件清理结果的通知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郑农[2017]68号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"http://gfxwj.zhengzhou.gov.cn/u/cms/gfxwj/201704/181046551dzs.pdf"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郑州市动物卫生监督所关于规范填写贮藏后继续调运或分销动物产品检疫合格证明的通知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郑动监[2017]24号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"http://gfxwj.zhengzhou.gov.cn/u/cms/gfxwj/201704/181041530luu.pdf"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郑州市动物卫生监督所关于开展养殖环节“瘦肉精”监督抽检工作的通知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郑动监[2017]21号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"http://gfxwj.zhengzhou.gov.cn/u/cms/gfxwj/201901/25102502epxf.pdf"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《郑州市动物卫生监督所 规范性文件清理结果的通知》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郑动监[2017]13号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"http://gfxwj.zhengzhou.gov.cn/u/cms/gfxwj/201703/281620322p8j.pdf"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《郑州市动物卫生监督所关于进一步做好畜禽屠宰检验检疫工作的通知》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郑动监[2016]45号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"http://gfxwj.zhengzhou.gov.cn/u/cms/gfxwj/201703/30141947y790.pdf"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《郑州市动物卫生监督所行政处罚事前提示、事中指导、事后回访制度》</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郑动监[2014]40号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"http://gfxwj.zhengzhou.gov.cn/u/cms/gfxwj/201703/27161909yymw.pdf"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《郑州市动物卫生监督所 关于进一步加强反刍动物检疫许可工作的通知》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郑动监[2013]50号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"http://gfxwj.zhengzhou.gov.cn/u/cms/gfxwj/201703/27160914h7cu.pdf"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《郑州市动物卫生监督所关于进一步提高全市动物卫生监督执法能力的通知》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郑动监[2013]27号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0"/>
                <w:sz w:val="24"/>
                <w:szCs w:val="24"/>
                <w:u w:val="none"/>
                <w:lang w:val="en-US" w:eastAsia="zh-CN" w:bidi="ar"/>
              </w:rPr>
            </w:pPr>
            <w:r>
              <w:rPr>
                <w:rStyle w:val="8"/>
                <w:rFonts w:hint="eastAsia" w:ascii="仿宋_GB2312" w:hAnsi="仿宋_GB2312" w:eastAsia="仿宋_GB2312" w:cs="仿宋_GB2312"/>
                <w:color w:val="auto"/>
                <w:sz w:val="24"/>
                <w:szCs w:val="24"/>
                <w:u w:val="none"/>
                <w:lang w:val="en-US" w:eastAsia="zh-CN"/>
              </w:rPr>
              <w:fldChar w:fldCharType="begin"/>
            </w:r>
            <w:r>
              <w:rPr>
                <w:rStyle w:val="8"/>
                <w:rFonts w:hint="eastAsia" w:ascii="仿宋_GB2312" w:hAnsi="仿宋_GB2312" w:eastAsia="仿宋_GB2312" w:cs="仿宋_GB2312"/>
                <w:color w:val="auto"/>
                <w:sz w:val="24"/>
                <w:szCs w:val="24"/>
                <w:u w:val="none"/>
                <w:lang w:val="en-US" w:eastAsia="zh-CN"/>
              </w:rPr>
              <w:instrText xml:space="preserve"> HYPERLINK "http://gfxwj.zhengzhou.gov.cn/u/cms/gfxwj/201703/21151205cwth.pdf" \t "/home/greatwall/文档\\x/_blank" </w:instrText>
            </w:r>
            <w:r>
              <w:rPr>
                <w:rStyle w:val="8"/>
                <w:rFonts w:hint="eastAsia" w:ascii="仿宋_GB2312" w:hAnsi="仿宋_GB2312" w:eastAsia="仿宋_GB2312" w:cs="仿宋_GB2312"/>
                <w:color w:val="auto"/>
                <w:sz w:val="24"/>
                <w:szCs w:val="24"/>
                <w:u w:val="none"/>
                <w:lang w:val="en-US" w:eastAsia="zh-CN"/>
              </w:rPr>
              <w:fldChar w:fldCharType="separate"/>
            </w:r>
            <w:r>
              <w:rPr>
                <w:rStyle w:val="8"/>
                <w:rFonts w:hint="eastAsia" w:ascii="仿宋_GB2312" w:hAnsi="仿宋_GB2312" w:eastAsia="仿宋_GB2312" w:cs="仿宋_GB2312"/>
                <w:color w:val="auto"/>
                <w:sz w:val="24"/>
                <w:szCs w:val="24"/>
                <w:u w:val="none"/>
                <w:lang w:val="en-US" w:eastAsia="zh-CN"/>
              </w:rPr>
              <w:t>关于印发《郑州市农业农村工作委员会行政执法程序规定》的通知</w:t>
            </w:r>
            <w:r>
              <w:rPr>
                <w:rStyle w:val="8"/>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郑农[2012]82号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F285A"/>
    <w:rsid w:val="14460C66"/>
    <w:rsid w:val="2A054D75"/>
    <w:rsid w:val="2C630969"/>
    <w:rsid w:val="377F6555"/>
    <w:rsid w:val="3AD54EA5"/>
    <w:rsid w:val="3DBC4840"/>
    <w:rsid w:val="43FB4A19"/>
    <w:rsid w:val="45D8097E"/>
    <w:rsid w:val="48026ACF"/>
    <w:rsid w:val="494F12DE"/>
    <w:rsid w:val="4B8F285A"/>
    <w:rsid w:val="4BAF606C"/>
    <w:rsid w:val="4CA91921"/>
    <w:rsid w:val="4FAD9A7A"/>
    <w:rsid w:val="57EE686B"/>
    <w:rsid w:val="5B8E1E2A"/>
    <w:rsid w:val="5EF214DC"/>
    <w:rsid w:val="66CA0A94"/>
    <w:rsid w:val="67E6EF3D"/>
    <w:rsid w:val="69FCC273"/>
    <w:rsid w:val="6BEF2C39"/>
    <w:rsid w:val="73206183"/>
    <w:rsid w:val="7BA4A4B0"/>
    <w:rsid w:val="7DE7D986"/>
    <w:rsid w:val="7FC07169"/>
    <w:rsid w:val="A9FBD3F5"/>
    <w:rsid w:val="BFBD1ED0"/>
    <w:rsid w:val="BFF7A5FD"/>
    <w:rsid w:val="DFCD3C57"/>
    <w:rsid w:val="EB7FE3CA"/>
    <w:rsid w:val="EFC67A6D"/>
    <w:rsid w:val="F2FDB746"/>
    <w:rsid w:val="F78D5D45"/>
    <w:rsid w:val="F7CEE02E"/>
    <w:rsid w:val="FDCFB48B"/>
    <w:rsid w:val="FF9F35F2"/>
    <w:rsid w:val="FFB75664"/>
    <w:rsid w:val="FFE6E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2020-12-10T09:14:00Z</dcterms:created>
  <dc:creator>李科萱</dc:creator>
  <cp:lastModifiedBy>greatwall</cp:lastModifiedBy>
  <cp:lastPrinted>2020-12-12T01:54:00Z</cp:lastPrinted>
  <dcterms:modified xsi:type="dcterms:W3CDTF">2021-11-17T15:41:51Z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