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关于《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加强农用薄膜回收处理工作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实施方案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》的</w:t>
      </w: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  <w:lang w:eastAsia="zh-CN"/>
        </w:rPr>
        <w:t>政策解读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黑体" w:hAnsi="Times New Roman" w:eastAsia="黑体" w:cs="Times New Roman"/>
          <w:b w:val="0"/>
          <w:bCs w:val="0"/>
          <w:color w:val="000000"/>
          <w:kern w:val="2"/>
          <w:sz w:val="32"/>
          <w:szCs w:val="32"/>
        </w:rPr>
      </w:pPr>
      <w:r>
        <w:rPr>
          <w:rFonts w:hint="eastAsia" w:ascii="黑体" w:hAnsi="Times New Roman" w:eastAsia="黑体" w:cs="Times New Roman"/>
          <w:b w:val="0"/>
          <w:bCs w:val="0"/>
          <w:color w:val="000000"/>
          <w:kern w:val="2"/>
          <w:sz w:val="32"/>
          <w:szCs w:val="32"/>
        </w:rPr>
        <w:t>一、问：文件起草的背景及意义是什么？</w:t>
      </w:r>
    </w:p>
    <w:p>
      <w:pPr>
        <w:widowControl/>
        <w:shd w:val="clear" w:color="auto" w:fill="FFFFFF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答：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一是</w:t>
      </w:r>
      <w:r>
        <w:rPr>
          <w:rStyle w:val="13"/>
          <w:rFonts w:hint="eastAsia" w:ascii="仿宋_GB2312" w:hAnsi="Arial" w:eastAsia="仿宋_GB2312" w:cs="Arial"/>
          <w:color w:val="auto"/>
          <w:sz w:val="32"/>
          <w:szCs w:val="32"/>
        </w:rPr>
        <w:t>坚持以习近平新时代生态</w:t>
      </w:r>
      <w:r>
        <w:rPr>
          <w:rFonts w:hint="eastAsia" w:ascii="仿宋_GB2312" w:hAnsi="Arial" w:eastAsia="仿宋_GB2312" w:cs="Arial"/>
          <w:sz w:val="32"/>
          <w:szCs w:val="32"/>
        </w:rPr>
        <w:t>文明建设思想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为指导，深入贯彻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习近平总书记视察河南重要讲话、在黄河流域生态保护和高质量发展座谈会上的重要讲话精神，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全面落实省委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市委工作会议精神，牢固树立新发展理念，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按照乡村振兴战略总要求，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切实增强农用薄膜污染防治工作的紧迫感和责任感，以主要覆膜地区为防治重点，以源头防控、科学用膜、减量替代、分类处理、残留监测为防治主线，全面推进农用薄膜污染防治，为推动农业绿色高质量发展提供有力支撑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贯彻落实《</w:t>
      </w:r>
      <w:r>
        <w:rPr>
          <w:rFonts w:hint="eastAsia" w:ascii="仿宋_GB2312" w:eastAsia="仿宋_GB2312"/>
          <w:sz w:val="32"/>
          <w:szCs w:val="32"/>
        </w:rPr>
        <w:t>农用薄膜管理办法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》</w:t>
      </w:r>
      <w:r>
        <w:rPr>
          <w:rFonts w:ascii="仿宋_GB2312" w:hAnsi="宋体" w:eastAsia="仿宋_GB2312" w:cs="宋体"/>
          <w:kern w:val="0"/>
          <w:sz w:val="32"/>
          <w:szCs w:val="32"/>
        </w:rPr>
        <w:t>(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农业农村部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工业和信息化部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生态环境部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国家市场监督管理总局令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2020年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第4号)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《河南省农业农村厅关于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加强农用薄膜回收处理工作的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意见》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豫农文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〔202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〕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269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号）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精神，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加快推进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废旧农膜回收处理工作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，保护和改善农业生态环境，促进农业高质量发展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，确保各项目标任务如期完成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Style w:val="10"/>
        <w:spacing w:line="560" w:lineRule="exact"/>
        <w:ind w:firstLine="640" w:firstLineChars="20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二、问：文件的起草过程是什么？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微软雅黑" w:eastAsia="仿宋_GB2312" w:cstheme="minorBidi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微软雅黑" w:eastAsia="仿宋_GB2312" w:cstheme="minorBidi"/>
          <w:bCs/>
          <w:color w:val="000000"/>
          <w:kern w:val="0"/>
          <w:sz w:val="32"/>
          <w:szCs w:val="32"/>
        </w:rPr>
        <w:t>答：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按照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</w:rPr>
        <w:t>农用薄膜管理办法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》</w:t>
      </w:r>
      <w:r>
        <w:rPr>
          <w:rFonts w:ascii="仿宋_GB2312" w:hAnsi="宋体" w:eastAsia="仿宋_GB2312" w:cs="宋体"/>
          <w:kern w:val="0"/>
          <w:sz w:val="32"/>
          <w:szCs w:val="32"/>
        </w:rPr>
        <w:t>(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农业农村部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工业和信息化部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生态环境部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国家市场监督管理总局令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2020年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第4号)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《河南省农业农村厅关于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加强农用薄膜回收处理工作的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意见》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豫农文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〔202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〕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269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文件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要求，结合郑州市实际，借鉴先进地市工作经验，经整理研究，形成本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方案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"/>
        </w:rPr>
        <w:t>已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于202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日研究通过,202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日公布，自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日起施行。</w:t>
      </w:r>
    </w:p>
    <w:p>
      <w:pPr>
        <w:pStyle w:val="10"/>
        <w:spacing w:line="560" w:lineRule="exact"/>
        <w:ind w:firstLine="640" w:firstLineChars="200"/>
        <w:jc w:val="both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三、问：文件起草的主要依据是什么？</w:t>
      </w:r>
    </w:p>
    <w:p>
      <w:pPr>
        <w:pStyle w:val="1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答：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1.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</w:rPr>
        <w:t>农用薄膜管理办法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》</w:t>
      </w:r>
      <w:r>
        <w:rPr>
          <w:rFonts w:ascii="仿宋_GB2312" w:hAnsi="宋体" w:eastAsia="仿宋_GB2312" w:cs="宋体"/>
          <w:kern w:val="0"/>
          <w:sz w:val="32"/>
          <w:szCs w:val="32"/>
        </w:rPr>
        <w:t>(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农业农村部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工业和信息化部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生态环境部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国家市场监督管理总局令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2020年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第4号)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pStyle w:val="1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2.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《河南省农业农村厅关于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加强农用薄膜回收处理工作的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意见》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豫农文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〔202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〕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269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四、</w:t>
      </w:r>
      <w:r>
        <w:rPr>
          <w:rFonts w:hint="eastAsia" w:ascii="黑体" w:hAnsi="宋体" w:eastAsia="黑体"/>
          <w:sz w:val="32"/>
          <w:szCs w:val="32"/>
        </w:rPr>
        <w:t>文件的主要内容是什么？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答：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本规范性文件主要包括总体要求；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工作目标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主要任务；工作要求四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个方面。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总体要求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/>
        </w:rPr>
        <w:t>。明确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指导思想。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工作目标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/>
        </w:rPr>
        <w:t>明确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2021年底，全市实现废旧农膜回收率达到95%。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主要任务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严格标准规范，切实加强源头防控。强化科技支撑，积极推进减量替代。规范建立台账，做好农用薄膜日常管理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精准科学施策，分区分类回收处理。建立监测制度，提升监测预警能力。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四是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工作要求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。要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强化组织领导。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  <w:t>适用范围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适用范围为郑州市行政区域内所有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县（市）。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  <w:t>解读机关和解读人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资源利用处</w:t>
      </w:r>
      <w:r>
        <w:rPr>
          <w:rFonts w:hint="eastAsia" w:ascii="仿宋" w:hAnsi="仿宋" w:eastAsia="仿宋"/>
          <w:sz w:val="32"/>
          <w:szCs w:val="32"/>
        </w:rPr>
        <w:t xml:space="preserve"> 联系人：</w:t>
      </w:r>
      <w:r>
        <w:rPr>
          <w:rFonts w:hint="eastAsia" w:ascii="仿宋" w:hAnsi="仿宋" w:eastAsia="仿宋"/>
          <w:sz w:val="32"/>
          <w:szCs w:val="32"/>
          <w:lang w:eastAsia="zh-CN"/>
        </w:rPr>
        <w:t>殷世伟</w:t>
      </w:r>
      <w:r>
        <w:rPr>
          <w:rFonts w:hint="eastAsia" w:ascii="仿宋" w:hAnsi="仿宋" w:eastAsia="仿宋"/>
          <w:sz w:val="32"/>
          <w:szCs w:val="32"/>
        </w:rPr>
        <w:t>（工作人员）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67170713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小标宋">
    <w:altName w:val="方正小标宋_GBK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chineseCountingThousand"/>
      <w:pStyle w:val="4"/>
      <w:lvlText w:val="第%1章　"/>
      <w:lvlJc w:val="left"/>
      <w:pPr>
        <w:tabs>
          <w:tab w:val="left" w:pos="1440"/>
        </w:tabs>
        <w:ind w:left="720" w:hanging="720"/>
      </w:pPr>
      <w:rPr>
        <w:rFonts w:hint="eastAsia" w:cs="Times New Roman"/>
        <w:sz w:val="32"/>
      </w:rPr>
    </w:lvl>
    <w:lvl w:ilvl="1" w:tentative="0">
      <w:start w:val="1"/>
      <w:numFmt w:val="lowerRoman"/>
      <w:lvlText w:val="(%2)"/>
      <w:lvlJc w:val="left"/>
      <w:pPr>
        <w:tabs>
          <w:tab w:val="left" w:pos="861"/>
        </w:tabs>
        <w:ind w:left="861" w:hanging="720"/>
      </w:pPr>
      <w:rPr>
        <w:rFonts w:hint="eastAsia" w:cs="Times New Roman"/>
      </w:rPr>
    </w:lvl>
    <w:lvl w:ilvl="2" w:tentative="0">
      <w:start w:val="1"/>
      <w:numFmt w:val="lowerLetter"/>
      <w:lvlText w:val="(%3)"/>
      <w:lvlJc w:val="left"/>
      <w:pPr>
        <w:tabs>
          <w:tab w:val="left" w:pos="1335"/>
        </w:tabs>
        <w:ind w:left="1335" w:hanging="495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424604"/>
    <w:rsid w:val="25D27DE4"/>
    <w:rsid w:val="37C74DBC"/>
    <w:rsid w:val="77FD6E70"/>
    <w:rsid w:val="D1AF1AD2"/>
    <w:rsid w:val="FBFD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7">
    <w:name w:val="heading 1"/>
    <w:basedOn w:val="1"/>
    <w:next w:val="8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8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0"/>
  </w:style>
  <w:style w:type="paragraph" w:styleId="3">
    <w:name w:val="Body Text"/>
    <w:basedOn w:val="1"/>
    <w:next w:val="4"/>
    <w:unhideWhenUsed/>
    <w:qFormat/>
    <w:uiPriority w:val="99"/>
    <w:pPr>
      <w:spacing w:line="0" w:lineRule="atLeast"/>
    </w:pPr>
    <w:rPr>
      <w:rFonts w:eastAsia="小标宋" w:cs="Times New Roman"/>
      <w:sz w:val="44"/>
      <w:szCs w:val="32"/>
    </w:rPr>
  </w:style>
  <w:style w:type="paragraph" w:styleId="4">
    <w:name w:val="Body Text 2"/>
    <w:basedOn w:val="1"/>
    <w:qFormat/>
    <w:uiPriority w:val="0"/>
    <w:pPr>
      <w:widowControl/>
      <w:numPr>
        <w:ilvl w:val="0"/>
        <w:numId w:val="1"/>
      </w:numPr>
      <w:spacing w:beforeLines="50" w:line="336" w:lineRule="auto"/>
      <w:ind w:left="0" w:firstLine="0"/>
    </w:pPr>
    <w:rPr>
      <w:rFonts w:eastAsia="黑体"/>
      <w:szCs w:val="20"/>
      <w:lang w:val="zh-CN"/>
    </w:rPr>
  </w:style>
  <w:style w:type="paragraph" w:styleId="5">
    <w:name w:val="Body Text First Indent 2"/>
    <w:basedOn w:val="6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6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9">
    <w:name w:val="table of authorities"/>
    <w:basedOn w:val="1"/>
    <w:next w:val="1"/>
    <w:semiHidden/>
    <w:unhideWhenUsed/>
    <w:qFormat/>
    <w:uiPriority w:val="99"/>
    <w:pPr>
      <w:ind w:left="420" w:leftChars="200"/>
    </w:pPr>
  </w:style>
  <w:style w:type="paragraph" w:styleId="10">
    <w:name w:val="annotation text"/>
    <w:basedOn w:val="1"/>
    <w:semiHidden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character" w:styleId="13">
    <w:name w:val="Emphasis"/>
    <w:basedOn w:val="12"/>
    <w:qFormat/>
    <w:uiPriority w:val="20"/>
    <w:rPr>
      <w:rFonts w:cs="Times New Roman"/>
      <w:color w:val="F73131"/>
    </w:rPr>
  </w:style>
  <w:style w:type="paragraph" w:customStyle="1" w:styleId="14">
    <w:name w:val="三仿"/>
    <w:basedOn w:val="1"/>
    <w:qFormat/>
    <w:uiPriority w:val="0"/>
    <w:pPr>
      <w:autoSpaceDN/>
      <w:snapToGrid w:val="0"/>
      <w:spacing w:line="567" w:lineRule="atLeast"/>
      <w:ind w:firstLine="646"/>
    </w:pPr>
    <w:rPr>
      <w:rFonts w:eastAsia="仿宋_GB2312"/>
      <w:snapToGrid w:val="0"/>
      <w:color w:val="000000"/>
      <w:spacing w:val="6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lenovo</dc:creator>
  <cp:lastModifiedBy>greatwall</cp:lastModifiedBy>
  <dcterms:modified xsi:type="dcterms:W3CDTF">2021-10-14T17:33:54Z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