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关于加强全市农村土地经营权流转管理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8"/>
          <w:szCs w:val="48"/>
          <w:lang w:val="en-US" w:eastAsia="zh-CN"/>
        </w:rPr>
      </w:pPr>
      <w:bookmarkStart w:id="0" w:name="_GoBack"/>
      <w:r>
        <w:rPr>
          <w:rFonts w:hint="eastAsia" w:ascii="黑体" w:hAnsi="黑体" w:eastAsia="黑体" w:cs="黑体"/>
          <w:sz w:val="48"/>
          <w:szCs w:val="48"/>
          <w:lang w:val="en-US" w:eastAsia="zh-CN"/>
        </w:rPr>
        <w:t>规范土地流转行为的通知（征求意见稿）</w:t>
      </w:r>
      <w:bookmarkEnd w:id="0"/>
    </w:p>
    <w:p>
      <w:pPr>
        <w:rPr>
          <w:rFonts w:hint="eastAsia"/>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各开发区农业部门、区县（市）农委：</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贯彻落实好《农村土地经营权流转管理办法》（农业农村部令2021年第1号），结合全省流转耕地“非农化”“非粮化”专项整治工作要求，切实规范我市农村土地经营权流转行为，保障流转当事人合法权益，加快农业农村现代化，维护农村社会和谐稳定，现就有关事项通知如下：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一、规范农村土地经营权流转合同签订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9月17日起，除承包方将土地交由他人代耕不超过一年的，可以不签订书面合同外，所有的农村土地流转都必须按照农业农村部、国家市场监督管理总局出台的《农村土地经营权出租合同（示范文本）》《农村土地经营权入股合同（示范文本）》签订书面合同。2021年9月17日前，未按照河南省和郑州市出台的示范合同文本签订书面合同的，各开发区、区县（市）组织乡镇（办）农业农村主管部门，由其指导流转双方按照国家示范合同文本，于2021年12月31日前完成流转合同的补签或重新签订工作。委托流转的承包方应与受托方签订全省统一制定的委托书。土地流转受让方再次流转土地经营权的，必须取得原承包方书面同意，并向本集体经济组织备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二、实施土地流转合同备案制度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开发区、区县（市）要结合本地区实际，根据经营主体流转面积的大小，出台土地经营权流转分级备案制度。土地经营权流转合同要根据分级备案要求向县、乡两级农村土地承包管理部门进行备案。备案合同要按照承包耕地经营权流转和其他承包地经营权流转进行分类、分村、分乡、分年度整理，装订成册并归档。乡（镇）农村土地承包管理部门应以村为单位填写土地流转情况登记表并装订成册（附件1），归档管理。县级以乡（镇）为单位建立土地流转登记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三、开展农业经营主体流转土地建档立卡工作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开发区、区县（市）对本辖区所有流转土地开展农业经营的各类经营主体情况进行建档立卡，由经营主体向乡级农业农村主管部门提供农业经营主体情况登记备案表（附件2）、土地经营权流转合同复印件、单位提供营业执照和法人身份证复印件（个人提供身份证复印件）、最近年度土地流转价款支付证明材料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四、加快农村产权交易市场建设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整合现有县乡两级农村土地流转服务中心（站）的职能，加快建立农村产权流转交易机构，开展发布交易信息、受理交易咨询和申请、协助产权查询、组织产权交易、出具产权流转交易鉴证书、协助办理产权变更登记和资金结算手续等基础服务的基础上，拓展资产评估、法律服务、产权经纪、项目推介、抵押融资等配套服务。可引入财会、法律、资产评估等中介服务组织以及银行、保险等金融机构和担保公司，为流转双方流转交易产权提供便利和制度保障。依托郑州市“城市大脑”农村经济管理信息化平台，将土地经营权流转纳入网上管理，推行土地经营权流转合同电子和纸质双备案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五、切实履行工商资本租赁农地监管职责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乡两级农业农村主管部门要按照国家、省、市有关工商资本租赁农地监管和风险防范的要求，结合县乡人民政府的工作分工，参与工商资本租赁农地资格审查和项目审核工作。在做好土地经营权流转日常管理和服务工作。同时，对发现违反法律政策规定的，及时向有关部门通报并联合查处。引导乡镇人民政府建立工商资本租赁农地风险保障金制度，用于防范承包农户权益受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仿宋_GB2312" w:hAnsi="仿宋_GB2312" w:eastAsia="仿宋_GB2312" w:cs="仿宋_GB2312"/>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704" w:firstLineChars="220"/>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附件：1.郑州市土地经营权流转管理台帐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1660" w:firstLineChars="519"/>
        <w:contextualSpacing/>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2.郑州市农业经营主体情况登记备案表</w:t>
      </w:r>
    </w:p>
    <w:p>
      <w:pPr>
        <w:rPr>
          <w:rFonts w:ascii="仿宋" w:hAnsi="仿宋" w:eastAsia="仿宋" w:cs="Times New Roman"/>
          <w:bCs/>
          <w:sz w:val="32"/>
          <w:szCs w:val="32"/>
        </w:rPr>
      </w:pPr>
      <w:r>
        <w:rPr>
          <w:rFonts w:hint="eastAsia" w:ascii="仿宋" w:hAnsi="仿宋" w:eastAsia="仿宋" w:cs="Times New Roman"/>
          <w:bCs/>
          <w:sz w:val="32"/>
          <w:szCs w:val="32"/>
          <w:lang w:val="en-US" w:eastAsia="zh-CN"/>
        </w:rPr>
        <w:br w:type="page"/>
      </w:r>
    </w:p>
    <w:p>
      <w:pPr>
        <w:rPr>
          <w:rFonts w:hint="default"/>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rPr>
          <w:rFonts w:hint="eastAsia" w:ascii="宋体" w:hAnsi="宋体" w:cs="宋体" w:eastAsiaTheme="minorEastAsia"/>
          <w:b/>
          <w:bCs/>
          <w:kern w:val="0"/>
          <w:szCs w:val="21"/>
          <w:lang w:eastAsia="zh-CN"/>
        </w:rPr>
      </w:pPr>
      <w:r>
        <w:rPr>
          <w:rFonts w:hint="eastAsia" w:ascii="楷体_GB2312" w:eastAsia="楷体_GB2312"/>
          <w:sz w:val="30"/>
          <w:szCs w:val="30"/>
          <w:lang w:eastAsia="zh-CN"/>
        </w:rPr>
        <w:t>附件</w:t>
      </w:r>
      <w:r>
        <w:rPr>
          <w:rFonts w:hint="eastAsia" w:ascii="楷体_GB2312" w:eastAsia="楷体_GB2312"/>
          <w:sz w:val="30"/>
          <w:szCs w:val="30"/>
          <w:lang w:val="en-US" w:eastAsia="zh-CN"/>
        </w:rPr>
        <w:t>1</w:t>
      </w:r>
    </w:p>
    <w:p>
      <w:pPr>
        <w:widowControl/>
        <w:ind w:firstLine="480"/>
        <w:jc w:val="center"/>
        <w:rPr>
          <w:rFonts w:hint="eastAsia" w:ascii="宋体" w:hAnsi="宋体" w:cs="宋体"/>
          <w:b/>
          <w:bCs/>
          <w:kern w:val="0"/>
          <w:sz w:val="44"/>
        </w:rPr>
      </w:pPr>
      <w:r>
        <w:rPr>
          <w:rFonts w:hint="eastAsia" w:ascii="宋体" w:hAnsi="宋体" w:cs="宋体"/>
          <w:b/>
          <w:bCs/>
          <w:kern w:val="0"/>
          <w:sz w:val="44"/>
        </w:rPr>
        <w:t>郑州市</w:t>
      </w:r>
      <w:r>
        <w:rPr>
          <w:rFonts w:ascii="宋体" w:hAnsi="宋体" w:cs="宋体"/>
          <w:b/>
          <w:bCs/>
          <w:kern w:val="0"/>
          <w:sz w:val="44"/>
        </w:rPr>
        <w:t>土地</w:t>
      </w:r>
      <w:r>
        <w:rPr>
          <w:rFonts w:hint="eastAsia" w:ascii="宋体" w:hAnsi="宋体" w:cs="宋体"/>
          <w:b/>
          <w:bCs/>
          <w:kern w:val="0"/>
          <w:sz w:val="44"/>
          <w:lang w:eastAsia="zh-CN"/>
        </w:rPr>
        <w:t>经营权</w:t>
      </w:r>
      <w:r>
        <w:rPr>
          <w:rFonts w:ascii="宋体" w:hAnsi="宋体" w:cs="宋体"/>
          <w:b/>
          <w:bCs/>
          <w:kern w:val="0"/>
          <w:sz w:val="44"/>
        </w:rPr>
        <w:t>流转</w:t>
      </w:r>
      <w:r>
        <w:rPr>
          <w:rFonts w:hint="eastAsia" w:ascii="宋体" w:hAnsi="宋体" w:cs="宋体"/>
          <w:b/>
          <w:bCs/>
          <w:kern w:val="0"/>
          <w:sz w:val="44"/>
        </w:rPr>
        <w:t>管理</w:t>
      </w:r>
      <w:r>
        <w:rPr>
          <w:rFonts w:ascii="宋体" w:hAnsi="宋体" w:cs="宋体"/>
          <w:b/>
          <w:bCs/>
          <w:kern w:val="0"/>
          <w:sz w:val="44"/>
        </w:rPr>
        <w:t>台帐</w:t>
      </w:r>
      <w:r>
        <w:rPr>
          <w:rFonts w:hint="eastAsia" w:ascii="宋体" w:hAnsi="宋体" w:cs="宋体"/>
          <w:b/>
          <w:bCs/>
          <w:kern w:val="0"/>
          <w:sz w:val="44"/>
        </w:rPr>
        <w:t>（表一）</w:t>
      </w:r>
    </w:p>
    <w:p>
      <w:pPr>
        <w:widowControl/>
        <w:ind w:firstLine="480"/>
        <w:jc w:val="center"/>
        <w:rPr>
          <w:rFonts w:hint="eastAsia" w:ascii="宋体" w:hAnsi="宋体" w:cs="宋体"/>
          <w:b/>
          <w:bCs/>
          <w:kern w:val="0"/>
          <w:sz w:val="18"/>
          <w:szCs w:val="18"/>
        </w:rPr>
      </w:pPr>
    </w:p>
    <w:p>
      <w:pPr>
        <w:widowControl/>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县（市、区）</w:t>
      </w:r>
      <w:r>
        <w:rPr>
          <w:rFonts w:hint="eastAsia" w:ascii="宋体" w:hAnsi="宋体" w:cs="宋体"/>
          <w:kern w:val="0"/>
          <w:sz w:val="24"/>
          <w:u w:val="single"/>
        </w:rPr>
        <w:t xml:space="preserve">      </w:t>
      </w:r>
      <w:r>
        <w:rPr>
          <w:rFonts w:hint="eastAsia" w:ascii="宋体" w:hAnsi="宋体" w:cs="宋体"/>
          <w:kern w:val="0"/>
          <w:sz w:val="24"/>
        </w:rPr>
        <w:t>乡（镇）</w:t>
      </w:r>
      <w:r>
        <w:rPr>
          <w:rFonts w:hint="eastAsia" w:ascii="宋体" w:hAnsi="宋体" w:cs="宋体"/>
          <w:kern w:val="0"/>
          <w:sz w:val="24"/>
          <w:u w:val="single"/>
        </w:rPr>
        <w:t xml:space="preserve">         </w:t>
      </w:r>
      <w:r>
        <w:rPr>
          <w:rFonts w:hint="eastAsia" w:ascii="宋体" w:hAnsi="宋体" w:cs="宋体"/>
          <w:kern w:val="0"/>
          <w:sz w:val="24"/>
        </w:rPr>
        <w:t>村                                              填表时间：</w:t>
      </w:r>
    </w:p>
    <w:tbl>
      <w:tblPr>
        <w:tblStyle w:val="5"/>
        <w:tblW w:w="14220" w:type="dxa"/>
        <w:tblInd w:w="-180" w:type="dxa"/>
        <w:tblLayout w:type="autofit"/>
        <w:tblCellMar>
          <w:top w:w="0" w:type="dxa"/>
          <w:left w:w="0" w:type="dxa"/>
          <w:bottom w:w="0" w:type="dxa"/>
          <w:right w:w="0" w:type="dxa"/>
        </w:tblCellMar>
      </w:tblPr>
      <w:tblGrid>
        <w:gridCol w:w="900"/>
        <w:gridCol w:w="1080"/>
        <w:gridCol w:w="1260"/>
        <w:gridCol w:w="1260"/>
        <w:gridCol w:w="1620"/>
        <w:gridCol w:w="1440"/>
        <w:gridCol w:w="1620"/>
        <w:gridCol w:w="1620"/>
        <w:gridCol w:w="1800"/>
        <w:gridCol w:w="1620"/>
      </w:tblGrid>
      <w:tr>
        <w:tblPrEx>
          <w:tblCellMar>
            <w:top w:w="0" w:type="dxa"/>
            <w:left w:w="0" w:type="dxa"/>
            <w:bottom w:w="0" w:type="dxa"/>
            <w:right w:w="0" w:type="dxa"/>
          </w:tblCellMar>
        </w:tblPrEx>
        <w:trPr>
          <w:trHeight w:val="458" w:hRule="atLeast"/>
        </w:trPr>
        <w:tc>
          <w:tcPr>
            <w:tcW w:w="900" w:type="dxa"/>
            <w:vMerge w:val="restart"/>
            <w:tcBorders>
              <w:top w:val="single" w:color="auto" w:sz="8" w:space="0"/>
              <w:left w:val="single" w:color="auto" w:sz="8" w:space="0"/>
              <w:bottom w:val="single" w:color="auto" w:sz="8" w:space="0"/>
              <w:right w:val="single" w:color="auto" w:sz="4" w:space="0"/>
              <w:tl2br w:val="single" w:color="auto" w:sz="4" w:space="0"/>
            </w:tcBorders>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 xml:space="preserve">   内容</w:t>
            </w:r>
          </w:p>
          <w:p>
            <w:pPr>
              <w:widowControl/>
              <w:jc w:val="center"/>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序</w:t>
            </w:r>
            <w:r>
              <w:rPr>
                <w:rFonts w:ascii="宋体" w:hAnsi="宋体" w:cs="宋体"/>
                <w:kern w:val="0"/>
                <w:sz w:val="24"/>
              </w:rPr>
              <w:t>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流转合同编号</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合同签订日期</w:t>
            </w:r>
          </w:p>
        </w:tc>
        <w:tc>
          <w:tcPr>
            <w:tcW w:w="2880" w:type="dxa"/>
            <w:gridSpan w:val="2"/>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kern w:val="0"/>
                <w:sz w:val="24"/>
              </w:rPr>
            </w:pPr>
            <w:r>
              <w:rPr>
                <w:rFonts w:ascii="宋体" w:hAnsi="宋体" w:cs="宋体"/>
                <w:kern w:val="0"/>
                <w:sz w:val="24"/>
              </w:rPr>
              <w:t>流出</w:t>
            </w:r>
            <w:r>
              <w:rPr>
                <w:rFonts w:hint="eastAsia" w:ascii="宋体" w:hAnsi="宋体" w:cs="宋体"/>
                <w:kern w:val="0"/>
                <w:sz w:val="24"/>
              </w:rPr>
              <w:t>方</w:t>
            </w:r>
          </w:p>
        </w:tc>
        <w:tc>
          <w:tcPr>
            <w:tcW w:w="3060"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kern w:val="0"/>
                <w:sz w:val="24"/>
              </w:rPr>
            </w:pPr>
            <w:r>
              <w:rPr>
                <w:rFonts w:ascii="宋体" w:hAnsi="宋体" w:cs="宋体"/>
                <w:kern w:val="0"/>
                <w:sz w:val="24"/>
              </w:rPr>
              <w:t>流入</w:t>
            </w:r>
            <w:r>
              <w:rPr>
                <w:rFonts w:hint="eastAsia" w:ascii="宋体" w:hAnsi="宋体" w:cs="宋体"/>
                <w:kern w:val="0"/>
                <w:sz w:val="24"/>
              </w:rPr>
              <w:t>方</w:t>
            </w:r>
          </w:p>
        </w:tc>
        <w:tc>
          <w:tcPr>
            <w:tcW w:w="1620" w:type="dxa"/>
            <w:vMerge w:val="restart"/>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鉴证方</w:t>
            </w:r>
          </w:p>
        </w:tc>
        <w:tc>
          <w:tcPr>
            <w:tcW w:w="1800" w:type="dxa"/>
            <w:vMerge w:val="restart"/>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土地性质</w:t>
            </w:r>
          </w:p>
        </w:tc>
        <w:tc>
          <w:tcPr>
            <w:tcW w:w="1620" w:type="dxa"/>
            <w:vMerge w:val="restart"/>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流转形式</w:t>
            </w:r>
          </w:p>
        </w:tc>
      </w:tr>
      <w:tr>
        <w:tblPrEx>
          <w:tblCellMar>
            <w:top w:w="0" w:type="dxa"/>
            <w:left w:w="0" w:type="dxa"/>
            <w:bottom w:w="0" w:type="dxa"/>
            <w:right w:w="0" w:type="dxa"/>
          </w:tblCellMar>
        </w:tblPrEx>
        <w:tc>
          <w:tcPr>
            <w:tcW w:w="900" w:type="dxa"/>
            <w:vMerge w:val="continue"/>
            <w:tcBorders>
              <w:top w:val="single" w:color="auto" w:sz="8" w:space="0"/>
              <w:left w:val="single" w:color="auto" w:sz="8" w:space="0"/>
              <w:bottom w:val="single" w:color="auto" w:sz="8" w:space="0"/>
              <w:right w:val="single" w:color="auto" w:sz="4" w:space="0"/>
              <w:tl2br w:val="single" w:color="auto" w:sz="4" w:space="0"/>
            </w:tcBorders>
            <w:shd w:val="clear" w:color="auto" w:fill="auto"/>
            <w:noWrap w:val="0"/>
            <w:vAlign w:val="center"/>
          </w:tcPr>
          <w:p>
            <w:pPr>
              <w:widowControl/>
              <w:jc w:val="center"/>
              <w:rPr>
                <w:rFonts w:ascii="宋体" w:hAnsi="宋体" w:cs="宋体"/>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tcBorders>
              <w:top w:val="nil"/>
              <w:left w:val="single" w:color="auto" w:sz="4" w:space="0"/>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姓名</w:t>
            </w:r>
          </w:p>
        </w:tc>
        <w:tc>
          <w:tcPr>
            <w:tcW w:w="1620"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村组名称</w:t>
            </w:r>
          </w:p>
        </w:tc>
        <w:tc>
          <w:tcPr>
            <w:tcW w:w="1440"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姓名</w:t>
            </w:r>
          </w:p>
        </w:tc>
        <w:tc>
          <w:tcPr>
            <w:tcW w:w="1620"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单位</w:t>
            </w:r>
          </w:p>
        </w:tc>
        <w:tc>
          <w:tcPr>
            <w:tcW w:w="1620" w:type="dxa"/>
            <w:vMerge w:val="continue"/>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 w:val="24"/>
              </w:rPr>
            </w:pPr>
          </w:p>
        </w:tc>
        <w:tc>
          <w:tcPr>
            <w:tcW w:w="1800" w:type="dxa"/>
            <w:vMerge w:val="continue"/>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 w:val="24"/>
              </w:rPr>
            </w:pPr>
          </w:p>
        </w:tc>
        <w:tc>
          <w:tcPr>
            <w:tcW w:w="1620" w:type="dxa"/>
            <w:vMerge w:val="continue"/>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900" w:type="dxa"/>
            <w:tcBorders>
              <w:top w:val="nil"/>
              <w:left w:val="single" w:color="auto" w:sz="8" w:space="0"/>
              <w:bottom w:val="single" w:color="auto" w:sz="8"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260"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900" w:type="dxa"/>
            <w:tcBorders>
              <w:top w:val="nil"/>
              <w:left w:val="single" w:color="auto" w:sz="8" w:space="0"/>
              <w:bottom w:val="single" w:color="auto" w:sz="8"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260"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900" w:type="dxa"/>
            <w:tcBorders>
              <w:top w:val="nil"/>
              <w:left w:val="single" w:color="auto" w:sz="8" w:space="0"/>
              <w:bottom w:val="single" w:color="auto" w:sz="8"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260"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900" w:type="dxa"/>
            <w:tcBorders>
              <w:top w:val="nil"/>
              <w:left w:val="single" w:color="auto" w:sz="8" w:space="0"/>
              <w:bottom w:val="single" w:color="auto" w:sz="8"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260"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900" w:type="dxa"/>
            <w:tcBorders>
              <w:top w:val="nil"/>
              <w:left w:val="single" w:color="auto" w:sz="8" w:space="0"/>
              <w:bottom w:val="single" w:color="auto" w:sz="8"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260"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900" w:type="dxa"/>
            <w:tcBorders>
              <w:top w:val="nil"/>
              <w:left w:val="single" w:color="auto" w:sz="8" w:space="0"/>
              <w:bottom w:val="single" w:color="auto" w:sz="8"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260"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900" w:type="dxa"/>
            <w:tcBorders>
              <w:top w:val="nil"/>
              <w:left w:val="single" w:color="auto" w:sz="8" w:space="0"/>
              <w:bottom w:val="single" w:color="auto" w:sz="8"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260"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4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62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bl>
    <w:p>
      <w:pPr>
        <w:rPr>
          <w:rFonts w:hint="eastAsia" w:ascii="宋体" w:hAnsi="宋体" w:cs="宋体" w:eastAsiaTheme="minorEastAsia"/>
          <w:b/>
          <w:bCs/>
          <w:kern w:val="0"/>
          <w:szCs w:val="21"/>
          <w:lang w:val="en-US" w:eastAsia="zh-CN"/>
        </w:rPr>
      </w:pPr>
      <w:r>
        <w:br w:type="page"/>
      </w:r>
    </w:p>
    <w:p>
      <w:pPr>
        <w:widowControl/>
        <w:ind w:firstLine="480"/>
        <w:jc w:val="center"/>
        <w:rPr>
          <w:rFonts w:hint="eastAsia" w:ascii="宋体" w:hAnsi="宋体" w:cs="宋体"/>
          <w:b/>
          <w:bCs/>
          <w:kern w:val="0"/>
          <w:sz w:val="44"/>
        </w:rPr>
      </w:pPr>
      <w:r>
        <w:rPr>
          <w:rFonts w:hint="eastAsia" w:ascii="宋体" w:hAnsi="宋体" w:cs="宋体"/>
          <w:b/>
          <w:bCs/>
          <w:kern w:val="0"/>
          <w:sz w:val="44"/>
        </w:rPr>
        <w:t>郑州市</w:t>
      </w:r>
      <w:r>
        <w:rPr>
          <w:rFonts w:ascii="宋体" w:hAnsi="宋体" w:cs="宋体"/>
          <w:b/>
          <w:bCs/>
          <w:kern w:val="0"/>
          <w:sz w:val="44"/>
        </w:rPr>
        <w:t>土地</w:t>
      </w:r>
      <w:r>
        <w:rPr>
          <w:rFonts w:hint="eastAsia" w:ascii="宋体" w:hAnsi="宋体" w:cs="宋体"/>
          <w:b/>
          <w:bCs/>
          <w:kern w:val="0"/>
          <w:sz w:val="44"/>
          <w:lang w:eastAsia="zh-CN"/>
        </w:rPr>
        <w:t>经营权</w:t>
      </w:r>
      <w:r>
        <w:rPr>
          <w:rFonts w:ascii="宋体" w:hAnsi="宋体" w:cs="宋体"/>
          <w:b/>
          <w:bCs/>
          <w:kern w:val="0"/>
          <w:sz w:val="44"/>
        </w:rPr>
        <w:t>流转</w:t>
      </w:r>
      <w:r>
        <w:rPr>
          <w:rFonts w:hint="eastAsia" w:ascii="宋体" w:hAnsi="宋体" w:cs="宋体"/>
          <w:b/>
          <w:bCs/>
          <w:kern w:val="0"/>
          <w:sz w:val="44"/>
        </w:rPr>
        <w:t>管理</w:t>
      </w:r>
      <w:r>
        <w:rPr>
          <w:rFonts w:ascii="宋体" w:hAnsi="宋体" w:cs="宋体"/>
          <w:b/>
          <w:bCs/>
          <w:kern w:val="0"/>
          <w:sz w:val="44"/>
        </w:rPr>
        <w:t>台帐</w:t>
      </w:r>
      <w:r>
        <w:rPr>
          <w:rFonts w:hint="eastAsia" w:ascii="宋体" w:hAnsi="宋体" w:cs="宋体"/>
          <w:b/>
          <w:bCs/>
          <w:kern w:val="0"/>
          <w:sz w:val="44"/>
        </w:rPr>
        <w:t>（表二）</w:t>
      </w:r>
    </w:p>
    <w:p>
      <w:pPr>
        <w:widowControl/>
        <w:ind w:firstLine="480"/>
        <w:jc w:val="center"/>
        <w:rPr>
          <w:rFonts w:hint="eastAsia" w:ascii="宋体" w:hAnsi="宋体" w:cs="宋体"/>
          <w:b/>
          <w:bCs/>
          <w:kern w:val="0"/>
          <w:sz w:val="18"/>
          <w:szCs w:val="18"/>
        </w:rPr>
      </w:pPr>
    </w:p>
    <w:p>
      <w:pPr>
        <w:widowControl/>
        <w:rPr>
          <w:rFonts w:hint="eastAsia" w:ascii="宋体" w:hAnsi="宋体" w:cs="宋体"/>
          <w:b/>
          <w:bCs/>
          <w:kern w:val="0"/>
          <w:sz w:val="44"/>
        </w:rPr>
      </w:pPr>
      <w:r>
        <w:rPr>
          <w:rFonts w:hint="eastAsia" w:ascii="宋体" w:hAnsi="宋体" w:cs="宋体"/>
          <w:kern w:val="0"/>
          <w:sz w:val="24"/>
          <w:u w:val="single"/>
        </w:rPr>
        <w:t xml:space="preserve">        </w:t>
      </w:r>
      <w:r>
        <w:rPr>
          <w:rFonts w:hint="eastAsia" w:ascii="宋体" w:hAnsi="宋体" w:cs="宋体"/>
          <w:kern w:val="0"/>
          <w:sz w:val="24"/>
        </w:rPr>
        <w:t>县（市、区）</w:t>
      </w:r>
      <w:r>
        <w:rPr>
          <w:rFonts w:hint="eastAsia" w:ascii="宋体" w:hAnsi="宋体" w:cs="宋体"/>
          <w:kern w:val="0"/>
          <w:sz w:val="24"/>
          <w:u w:val="single"/>
        </w:rPr>
        <w:t xml:space="preserve">      </w:t>
      </w:r>
      <w:r>
        <w:rPr>
          <w:rFonts w:hint="eastAsia" w:ascii="宋体" w:hAnsi="宋体" w:cs="宋体"/>
          <w:kern w:val="0"/>
          <w:sz w:val="24"/>
        </w:rPr>
        <w:t>乡（镇）</w:t>
      </w:r>
      <w:r>
        <w:rPr>
          <w:rFonts w:hint="eastAsia" w:ascii="宋体" w:hAnsi="宋体" w:cs="宋体"/>
          <w:kern w:val="0"/>
          <w:sz w:val="24"/>
          <w:u w:val="single"/>
        </w:rPr>
        <w:t xml:space="preserve">         </w:t>
      </w:r>
      <w:r>
        <w:rPr>
          <w:rFonts w:hint="eastAsia" w:ascii="宋体" w:hAnsi="宋体" w:cs="宋体"/>
          <w:kern w:val="0"/>
          <w:sz w:val="24"/>
        </w:rPr>
        <w:t>村                                              填表时间：</w:t>
      </w:r>
    </w:p>
    <w:tbl>
      <w:tblPr>
        <w:tblStyle w:val="5"/>
        <w:tblW w:w="0" w:type="auto"/>
        <w:tblInd w:w="-10" w:type="dxa"/>
        <w:tblLayout w:type="autofit"/>
        <w:tblCellMar>
          <w:top w:w="0" w:type="dxa"/>
          <w:left w:w="0" w:type="dxa"/>
          <w:bottom w:w="0" w:type="dxa"/>
          <w:right w:w="0" w:type="dxa"/>
        </w:tblCellMar>
      </w:tblPr>
      <w:tblGrid>
        <w:gridCol w:w="1006"/>
        <w:gridCol w:w="1059"/>
        <w:gridCol w:w="2157"/>
        <w:gridCol w:w="1665"/>
        <w:gridCol w:w="1682"/>
        <w:gridCol w:w="1682"/>
        <w:gridCol w:w="1846"/>
        <w:gridCol w:w="1518"/>
        <w:gridCol w:w="1461"/>
      </w:tblGrid>
      <w:tr>
        <w:tblPrEx>
          <w:tblCellMar>
            <w:top w:w="0" w:type="dxa"/>
            <w:left w:w="0" w:type="dxa"/>
            <w:bottom w:w="0" w:type="dxa"/>
            <w:right w:w="0" w:type="dxa"/>
          </w:tblCellMar>
        </w:tblPrEx>
        <w:trPr>
          <w:trHeight w:val="458" w:hRule="atLeast"/>
        </w:trPr>
        <w:tc>
          <w:tcPr>
            <w:tcW w:w="1034" w:type="dxa"/>
            <w:vMerge w:val="restart"/>
            <w:tcBorders>
              <w:top w:val="single" w:color="auto" w:sz="8" w:space="0"/>
              <w:left w:val="single" w:color="auto" w:sz="8" w:space="0"/>
              <w:bottom w:val="single" w:color="auto" w:sz="8" w:space="0"/>
              <w:right w:val="single" w:color="auto" w:sz="8" w:space="0"/>
              <w:tl2br w:val="single" w:color="auto" w:sz="4" w:space="0"/>
            </w:tcBorders>
            <w:shd w:val="clear" w:color="auto" w:fill="auto"/>
            <w:noWrap w:val="0"/>
            <w:vAlign w:val="top"/>
          </w:tcPr>
          <w:p>
            <w:pPr>
              <w:widowControl/>
              <w:jc w:val="center"/>
              <w:rPr>
                <w:rFonts w:hint="eastAsia" w:ascii="宋体" w:hAnsi="宋体" w:cs="宋体"/>
                <w:kern w:val="0"/>
                <w:sz w:val="24"/>
              </w:rPr>
            </w:pPr>
            <w:r>
              <w:rPr>
                <w:rFonts w:hint="eastAsia" w:ascii="宋体" w:hAnsi="宋体" w:cs="宋体"/>
                <w:kern w:val="0"/>
                <w:sz w:val="24"/>
              </w:rPr>
              <w:t xml:space="preserve">   内容</w:t>
            </w:r>
          </w:p>
          <w:p>
            <w:pPr>
              <w:widowControl/>
              <w:jc w:val="center"/>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序号</w:t>
            </w:r>
          </w:p>
        </w:tc>
        <w:tc>
          <w:tcPr>
            <w:tcW w:w="1071" w:type="dxa"/>
            <w:vMerge w:val="restar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宋体" w:hAnsi="宋体" w:cs="宋体"/>
                <w:kern w:val="0"/>
                <w:sz w:val="24"/>
              </w:rPr>
            </w:pPr>
            <w:r>
              <w:rPr>
                <w:rFonts w:hint="eastAsia" w:ascii="宋体" w:hAnsi="宋体" w:cs="宋体"/>
                <w:kern w:val="0"/>
                <w:sz w:val="24"/>
              </w:rPr>
              <w:t>面积（亩）</w:t>
            </w:r>
          </w:p>
        </w:tc>
        <w:tc>
          <w:tcPr>
            <w:tcW w:w="2229" w:type="dxa"/>
            <w:vMerge w:val="restart"/>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地块</w:t>
            </w:r>
            <w:r>
              <w:rPr>
                <w:rFonts w:ascii="宋体" w:hAnsi="宋体" w:cs="宋体"/>
                <w:kern w:val="0"/>
                <w:sz w:val="24"/>
              </w:rPr>
              <w:t>座落</w:t>
            </w:r>
          </w:p>
        </w:tc>
        <w:tc>
          <w:tcPr>
            <w:tcW w:w="1718" w:type="dxa"/>
            <w:vMerge w:val="restart"/>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流转土地的经营</w:t>
            </w:r>
            <w:r>
              <w:rPr>
                <w:rFonts w:ascii="宋体" w:hAnsi="宋体" w:cs="宋体"/>
                <w:kern w:val="0"/>
                <w:sz w:val="24"/>
              </w:rPr>
              <w:t>权证号</w:t>
            </w:r>
          </w:p>
        </w:tc>
        <w:tc>
          <w:tcPr>
            <w:tcW w:w="3456" w:type="dxa"/>
            <w:gridSpan w:val="2"/>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r>
              <w:rPr>
                <w:rFonts w:ascii="宋体" w:hAnsi="宋体" w:cs="宋体"/>
                <w:kern w:val="0"/>
                <w:sz w:val="24"/>
              </w:rPr>
              <w:t>流转时间</w:t>
            </w:r>
          </w:p>
        </w:tc>
        <w:tc>
          <w:tcPr>
            <w:tcW w:w="1899"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24"/>
              </w:rPr>
              <w:t>流转价格</w:t>
            </w:r>
          </w:p>
        </w:tc>
        <w:tc>
          <w:tcPr>
            <w:tcW w:w="1558"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24"/>
              </w:rPr>
              <w:t>登记日期</w:t>
            </w:r>
          </w:p>
        </w:tc>
        <w:tc>
          <w:tcPr>
            <w:tcW w:w="1499"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24"/>
              </w:rPr>
              <w:t>登记人</w:t>
            </w:r>
          </w:p>
        </w:tc>
      </w:tr>
      <w:tr>
        <w:tblPrEx>
          <w:tblCellMar>
            <w:top w:w="0" w:type="dxa"/>
            <w:left w:w="0" w:type="dxa"/>
            <w:bottom w:w="0" w:type="dxa"/>
            <w:right w:w="0" w:type="dxa"/>
          </w:tblCellMar>
        </w:tblPrEx>
        <w:tc>
          <w:tcPr>
            <w:tcW w:w="1034" w:type="dxa"/>
            <w:vMerge w:val="continue"/>
            <w:tcBorders>
              <w:left w:val="single" w:color="auto" w:sz="8" w:space="0"/>
              <w:bottom w:val="single" w:color="auto" w:sz="8" w:space="0"/>
              <w:right w:val="single" w:color="auto" w:sz="8" w:space="0"/>
              <w:tl2br w:val="single" w:color="auto" w:sz="4" w:space="0"/>
            </w:tcBorders>
            <w:shd w:val="clear" w:color="auto" w:fill="auto"/>
            <w:noWrap w:val="0"/>
            <w:vAlign w:val="top"/>
          </w:tcPr>
          <w:p>
            <w:pPr>
              <w:widowControl/>
              <w:jc w:val="center"/>
              <w:rPr>
                <w:rFonts w:ascii="宋体" w:hAnsi="宋体" w:cs="宋体"/>
                <w:kern w:val="0"/>
                <w:sz w:val="24"/>
              </w:rPr>
            </w:pPr>
          </w:p>
        </w:tc>
        <w:tc>
          <w:tcPr>
            <w:tcW w:w="1071"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p>
        </w:tc>
        <w:tc>
          <w:tcPr>
            <w:tcW w:w="2229" w:type="dxa"/>
            <w:vMerge w:val="continue"/>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p>
        </w:tc>
        <w:tc>
          <w:tcPr>
            <w:tcW w:w="1718" w:type="dxa"/>
            <w:vMerge w:val="continue"/>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24"/>
              </w:rPr>
              <w:t>期限</w:t>
            </w: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24"/>
              </w:rPr>
              <w:t>起止时间</w:t>
            </w:r>
          </w:p>
        </w:tc>
        <w:tc>
          <w:tcPr>
            <w:tcW w:w="1899" w:type="dxa"/>
            <w:vMerge w:val="continue"/>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 w:val="24"/>
              </w:rPr>
            </w:pPr>
          </w:p>
        </w:tc>
        <w:tc>
          <w:tcPr>
            <w:tcW w:w="1558" w:type="dxa"/>
            <w:vMerge w:val="continue"/>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 w:val="24"/>
              </w:rPr>
            </w:pPr>
          </w:p>
        </w:tc>
        <w:tc>
          <w:tcPr>
            <w:tcW w:w="1499" w:type="dxa"/>
            <w:vMerge w:val="continue"/>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1034" w:type="dxa"/>
            <w:tcBorders>
              <w:top w:val="nil"/>
              <w:left w:val="single" w:color="auto" w:sz="8" w:space="0"/>
              <w:bottom w:val="single" w:color="auto" w:sz="8" w:space="0"/>
              <w:right w:val="single" w:color="auto" w:sz="8" w:space="0"/>
            </w:tcBorders>
            <w:shd w:val="clear" w:color="auto" w:fill="auto"/>
            <w:noWrap w:val="0"/>
            <w:vAlign w:val="top"/>
          </w:tcPr>
          <w:p>
            <w:pPr>
              <w:widowControl/>
              <w:jc w:val="center"/>
              <w:rPr>
                <w:rFonts w:ascii="宋体" w:hAnsi="宋体" w:cs="宋体"/>
                <w:kern w:val="0"/>
                <w:sz w:val="24"/>
              </w:rPr>
            </w:pPr>
          </w:p>
        </w:tc>
        <w:tc>
          <w:tcPr>
            <w:tcW w:w="107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22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55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1034" w:type="dxa"/>
            <w:tcBorders>
              <w:top w:val="nil"/>
              <w:left w:val="single" w:color="auto" w:sz="8" w:space="0"/>
              <w:bottom w:val="single" w:color="auto" w:sz="8" w:space="0"/>
              <w:right w:val="single" w:color="auto" w:sz="8" w:space="0"/>
            </w:tcBorders>
            <w:shd w:val="clear" w:color="auto" w:fill="auto"/>
            <w:noWrap w:val="0"/>
            <w:vAlign w:val="top"/>
          </w:tcPr>
          <w:p>
            <w:pPr>
              <w:widowControl/>
              <w:jc w:val="center"/>
              <w:rPr>
                <w:rFonts w:ascii="宋体" w:hAnsi="宋体" w:cs="宋体"/>
                <w:kern w:val="0"/>
                <w:sz w:val="24"/>
              </w:rPr>
            </w:pPr>
          </w:p>
        </w:tc>
        <w:tc>
          <w:tcPr>
            <w:tcW w:w="107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22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55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1034" w:type="dxa"/>
            <w:tcBorders>
              <w:top w:val="nil"/>
              <w:left w:val="single" w:color="auto" w:sz="8" w:space="0"/>
              <w:bottom w:val="single" w:color="auto" w:sz="8" w:space="0"/>
              <w:right w:val="single" w:color="auto" w:sz="8" w:space="0"/>
            </w:tcBorders>
            <w:shd w:val="clear" w:color="auto" w:fill="auto"/>
            <w:noWrap w:val="0"/>
            <w:vAlign w:val="top"/>
          </w:tcPr>
          <w:p>
            <w:pPr>
              <w:widowControl/>
              <w:jc w:val="center"/>
              <w:rPr>
                <w:rFonts w:ascii="宋体" w:hAnsi="宋体" w:cs="宋体"/>
                <w:kern w:val="0"/>
                <w:sz w:val="24"/>
              </w:rPr>
            </w:pPr>
          </w:p>
        </w:tc>
        <w:tc>
          <w:tcPr>
            <w:tcW w:w="107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22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55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1034" w:type="dxa"/>
            <w:tcBorders>
              <w:top w:val="nil"/>
              <w:left w:val="single" w:color="auto" w:sz="8" w:space="0"/>
              <w:bottom w:val="single" w:color="auto" w:sz="8" w:space="0"/>
              <w:right w:val="single" w:color="auto" w:sz="8" w:space="0"/>
            </w:tcBorders>
            <w:shd w:val="clear" w:color="auto" w:fill="auto"/>
            <w:noWrap w:val="0"/>
            <w:vAlign w:val="top"/>
          </w:tcPr>
          <w:p>
            <w:pPr>
              <w:widowControl/>
              <w:jc w:val="center"/>
              <w:rPr>
                <w:rFonts w:ascii="宋体" w:hAnsi="宋体" w:cs="宋体"/>
                <w:kern w:val="0"/>
                <w:sz w:val="24"/>
              </w:rPr>
            </w:pPr>
          </w:p>
        </w:tc>
        <w:tc>
          <w:tcPr>
            <w:tcW w:w="107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22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55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1034" w:type="dxa"/>
            <w:tcBorders>
              <w:top w:val="nil"/>
              <w:left w:val="single" w:color="auto" w:sz="8" w:space="0"/>
              <w:bottom w:val="single" w:color="auto" w:sz="8" w:space="0"/>
              <w:right w:val="single" w:color="auto" w:sz="8" w:space="0"/>
            </w:tcBorders>
            <w:shd w:val="clear" w:color="auto" w:fill="auto"/>
            <w:noWrap w:val="0"/>
            <w:vAlign w:val="top"/>
          </w:tcPr>
          <w:p>
            <w:pPr>
              <w:widowControl/>
              <w:jc w:val="center"/>
              <w:rPr>
                <w:rFonts w:ascii="宋体" w:hAnsi="宋体" w:cs="宋体"/>
                <w:kern w:val="0"/>
                <w:sz w:val="24"/>
              </w:rPr>
            </w:pPr>
          </w:p>
        </w:tc>
        <w:tc>
          <w:tcPr>
            <w:tcW w:w="107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22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55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1034" w:type="dxa"/>
            <w:tcBorders>
              <w:top w:val="nil"/>
              <w:left w:val="single" w:color="auto" w:sz="8" w:space="0"/>
              <w:bottom w:val="single" w:color="auto" w:sz="8" w:space="0"/>
              <w:right w:val="single" w:color="auto" w:sz="8" w:space="0"/>
            </w:tcBorders>
            <w:shd w:val="clear" w:color="auto" w:fill="auto"/>
            <w:noWrap w:val="0"/>
            <w:vAlign w:val="top"/>
          </w:tcPr>
          <w:p>
            <w:pPr>
              <w:widowControl/>
              <w:jc w:val="center"/>
              <w:rPr>
                <w:rFonts w:ascii="宋体" w:hAnsi="宋体" w:cs="宋体"/>
                <w:kern w:val="0"/>
                <w:sz w:val="24"/>
              </w:rPr>
            </w:pPr>
          </w:p>
        </w:tc>
        <w:tc>
          <w:tcPr>
            <w:tcW w:w="107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22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55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1034" w:type="dxa"/>
            <w:tcBorders>
              <w:top w:val="nil"/>
              <w:left w:val="single" w:color="auto" w:sz="8" w:space="0"/>
              <w:bottom w:val="single" w:color="auto" w:sz="8" w:space="0"/>
              <w:right w:val="single" w:color="auto" w:sz="8" w:space="0"/>
            </w:tcBorders>
            <w:shd w:val="clear" w:color="auto" w:fill="auto"/>
            <w:noWrap w:val="0"/>
            <w:vAlign w:val="top"/>
          </w:tcPr>
          <w:p>
            <w:pPr>
              <w:widowControl/>
              <w:jc w:val="center"/>
              <w:rPr>
                <w:rFonts w:ascii="宋体" w:hAnsi="宋体" w:cs="宋体"/>
                <w:kern w:val="0"/>
                <w:sz w:val="24"/>
              </w:rPr>
            </w:pPr>
          </w:p>
        </w:tc>
        <w:tc>
          <w:tcPr>
            <w:tcW w:w="107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22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55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80" w:hRule="atLeast"/>
        </w:trPr>
        <w:tc>
          <w:tcPr>
            <w:tcW w:w="1034" w:type="dxa"/>
            <w:tcBorders>
              <w:top w:val="nil"/>
              <w:left w:val="single" w:color="auto" w:sz="8" w:space="0"/>
              <w:bottom w:val="single" w:color="auto" w:sz="8" w:space="0"/>
              <w:right w:val="single" w:color="auto" w:sz="8" w:space="0"/>
            </w:tcBorders>
            <w:shd w:val="clear" w:color="auto" w:fill="auto"/>
            <w:noWrap w:val="0"/>
            <w:vAlign w:val="top"/>
          </w:tcPr>
          <w:p>
            <w:pPr>
              <w:widowControl/>
              <w:jc w:val="center"/>
              <w:rPr>
                <w:rFonts w:ascii="宋体" w:hAnsi="宋体" w:cs="宋体"/>
                <w:kern w:val="0"/>
                <w:sz w:val="24"/>
              </w:rPr>
            </w:pPr>
          </w:p>
        </w:tc>
        <w:tc>
          <w:tcPr>
            <w:tcW w:w="107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222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72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8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55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c>
          <w:tcPr>
            <w:tcW w:w="149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p>
        </w:tc>
      </w:tr>
    </w:tbl>
    <w:p>
      <w:pPr>
        <w:rPr>
          <w:rFonts w:hint="eastAsia"/>
        </w:rPr>
      </w:pPr>
    </w:p>
    <w:p>
      <w:pPr>
        <w:rPr>
          <w:rFonts w:hint="eastAsia" w:ascii="楷体_GB2312" w:eastAsia="楷体_GB2312"/>
          <w:sz w:val="30"/>
          <w:szCs w:val="30"/>
          <w:lang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宋体"/>
          <w:szCs w:val="32"/>
          <w:lang w:val="en-US" w:eastAsia="zh-CN"/>
        </w:rPr>
      </w:pPr>
      <w:r>
        <w:rPr>
          <w:rFonts w:hint="eastAsia" w:ascii="楷体_GB2312" w:eastAsia="楷体_GB2312"/>
          <w:sz w:val="30"/>
          <w:szCs w:val="30"/>
          <w:lang w:eastAsia="zh-CN"/>
        </w:rPr>
        <w:t>附件</w:t>
      </w:r>
      <w:r>
        <w:rPr>
          <w:rFonts w:hint="eastAsia" w:ascii="楷体_GB2312" w:eastAsia="楷体_GB2312"/>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仿宋_GB2312" w:eastAsia="仿宋_GB2312"/>
          <w:sz w:val="32"/>
          <w:szCs w:val="36"/>
          <w:lang w:eastAsia="zh-CN"/>
        </w:rPr>
      </w:pPr>
      <w:r>
        <w:rPr>
          <w:rFonts w:hint="eastAsia" w:ascii="宋体" w:hAnsi="宋体"/>
          <w:b/>
          <w:bCs/>
          <w:sz w:val="36"/>
          <w:szCs w:val="36"/>
          <w:lang w:eastAsia="zh-CN"/>
        </w:rPr>
        <w:t>郑州市农业经营主体情况登记备案表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040"/>
        <w:gridCol w:w="1704"/>
        <w:gridCol w:w="6"/>
        <w:gridCol w:w="19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4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r>
              <w:rPr>
                <w:rFonts w:hint="eastAsia"/>
                <w:sz w:val="24"/>
              </w:rPr>
              <w:t>经营主体名称</w:t>
            </w:r>
          </w:p>
        </w:tc>
        <w:tc>
          <w:tcPr>
            <w:tcW w:w="53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r>
              <w:rPr>
                <w:rFonts w:hint="eastAsia"/>
                <w:sz w:val="24"/>
              </w:rPr>
              <w:t>负责人</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通讯地址</w:t>
            </w:r>
          </w:p>
        </w:tc>
        <w:tc>
          <w:tcPr>
            <w:tcW w:w="360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sz w:val="24"/>
                <w:lang w:val="en-US" w:eastAsia="zh-CN"/>
              </w:rPr>
            </w:pPr>
            <w:r>
              <w:rPr>
                <w:rFonts w:hint="eastAsia"/>
                <w:sz w:val="24"/>
                <w:lang w:eastAsia="zh-CN"/>
              </w:rPr>
              <w:t>联系电话</w:t>
            </w:r>
            <w:r>
              <w:rPr>
                <w:rFonts w:hint="eastAsia"/>
                <w:sz w:val="24"/>
                <w:lang w:val="en-US" w:eastAsia="zh-CN"/>
              </w:rPr>
              <w:t xml:space="preserve"> </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lang w:eastAsia="zh-CN"/>
              </w:rPr>
            </w:pP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lang w:eastAsia="zh-CN"/>
              </w:rPr>
            </w:pPr>
            <w:r>
              <w:rPr>
                <w:rFonts w:hint="eastAsia"/>
                <w:sz w:val="24"/>
                <w:lang w:eastAsia="zh-CN"/>
              </w:rPr>
              <w:t>流转土地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所在地</w:t>
            </w:r>
          </w:p>
        </w:tc>
        <w:tc>
          <w:tcPr>
            <w:tcW w:w="360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土地流转情况</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流转总面积（亩）</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1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sz w:val="24"/>
                <w:lang w:val="en-US" w:eastAsia="zh-CN"/>
              </w:rPr>
            </w:pPr>
            <w:r>
              <w:rPr>
                <w:rFonts w:hint="eastAsia"/>
                <w:sz w:val="24"/>
                <w:lang w:eastAsia="zh-CN"/>
              </w:rPr>
              <w:t>流转土地涉及农户数（户）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流转承包地面积（亩）</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1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流转非承包地面积（亩）</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r>
              <w:rPr>
                <w:rFonts w:hint="eastAsia"/>
                <w:sz w:val="24"/>
              </w:rPr>
              <w:t>流转方式</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1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r>
              <w:rPr>
                <w:rFonts w:hint="eastAsia"/>
                <w:sz w:val="24"/>
              </w:rPr>
              <w:t>流转年限</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流转用途</w:t>
            </w:r>
          </w:p>
        </w:tc>
        <w:tc>
          <w:tcPr>
            <w:tcW w:w="1704" w:type="dxa"/>
            <w:noWrap w:val="0"/>
            <w:vAlign w:val="center"/>
          </w:tcPr>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center"/>
              <w:textAlignment w:val="auto"/>
              <w:rPr>
                <w:rFonts w:hint="eastAsia"/>
                <w:sz w:val="24"/>
              </w:rPr>
            </w:pPr>
          </w:p>
        </w:tc>
        <w:tc>
          <w:tcPr>
            <w:tcW w:w="1926" w:type="dxa"/>
            <w:gridSpan w:val="2"/>
            <w:noWrap w:val="0"/>
            <w:vAlign w:val="center"/>
          </w:tcPr>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rPr>
              <w:t>流转起止期</w:t>
            </w:r>
          </w:p>
        </w:tc>
        <w:tc>
          <w:tcPr>
            <w:tcW w:w="1680" w:type="dxa"/>
            <w:noWrap w:val="0"/>
            <w:vAlign w:val="center"/>
          </w:tcPr>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val="en-US" w:eastAsia="zh-CN"/>
              </w:rPr>
            </w:pPr>
            <w:r>
              <w:rPr>
                <w:rFonts w:hint="eastAsia"/>
                <w:sz w:val="24"/>
                <w:lang w:eastAsia="zh-CN"/>
              </w:rPr>
              <w:t>流转价格（年</w:t>
            </w:r>
            <w:r>
              <w:rPr>
                <w:rFonts w:hint="eastAsia"/>
                <w:sz w:val="24"/>
                <w:lang w:val="en-US" w:eastAsia="zh-CN"/>
              </w:rPr>
              <w:t>/亩）</w:t>
            </w:r>
          </w:p>
        </w:tc>
        <w:tc>
          <w:tcPr>
            <w:tcW w:w="1704" w:type="dxa"/>
            <w:noWrap w:val="0"/>
            <w:vAlign w:val="center"/>
          </w:tcPr>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center"/>
              <w:textAlignment w:val="auto"/>
              <w:rPr>
                <w:rFonts w:hint="eastAsia"/>
                <w:sz w:val="24"/>
              </w:rPr>
            </w:pPr>
          </w:p>
        </w:tc>
        <w:tc>
          <w:tcPr>
            <w:tcW w:w="1926" w:type="dxa"/>
            <w:gridSpan w:val="2"/>
            <w:noWrap w:val="0"/>
            <w:vAlign w:val="center"/>
          </w:tcPr>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center"/>
              <w:textAlignment w:val="auto"/>
              <w:rPr>
                <w:rFonts w:hint="eastAsia"/>
                <w:sz w:val="24"/>
              </w:rPr>
            </w:pPr>
            <w:r>
              <w:rPr>
                <w:rFonts w:hint="eastAsia"/>
                <w:sz w:val="24"/>
              </w:rPr>
              <w:t>流转费用</w:t>
            </w:r>
          </w:p>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center"/>
              <w:textAlignment w:val="auto"/>
              <w:rPr>
                <w:rFonts w:hint="eastAsia"/>
                <w:sz w:val="24"/>
              </w:rPr>
            </w:pPr>
            <w:r>
              <w:rPr>
                <w:rFonts w:hint="eastAsia"/>
                <w:sz w:val="24"/>
              </w:rPr>
              <w:t>兑现方式</w:t>
            </w:r>
          </w:p>
        </w:tc>
        <w:tc>
          <w:tcPr>
            <w:tcW w:w="1680" w:type="dxa"/>
            <w:noWrap w:val="0"/>
            <w:vAlign w:val="center"/>
          </w:tcPr>
          <w:p>
            <w:pPr>
              <w:keepNext w:val="0"/>
              <w:keepLines w:val="0"/>
              <w:pageBreakBefore w:val="0"/>
              <w:widowControl w:val="0"/>
              <w:tabs>
                <w:tab w:val="left" w:pos="1275"/>
              </w:tabs>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农业生产经营情况</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经营品种</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1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经营面积</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经营品种</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19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经营面积</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经营品种</w:t>
            </w:r>
          </w:p>
        </w:tc>
        <w:tc>
          <w:tcPr>
            <w:tcW w:w="17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sz w:val="24"/>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24"/>
                <w:lang w:eastAsia="zh-CN"/>
              </w:rPr>
            </w:pPr>
            <w:r>
              <w:rPr>
                <w:rFonts w:hint="eastAsia"/>
                <w:sz w:val="24"/>
                <w:lang w:eastAsia="zh-CN"/>
              </w:rPr>
              <w:t>经营面积</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lang w:eastAsia="zh-CN"/>
              </w:rPr>
            </w:pPr>
            <w:r>
              <w:rPr>
                <w:rFonts w:hint="eastAsia"/>
                <w:sz w:val="24"/>
                <w:lang w:eastAsia="zh-CN"/>
              </w:rPr>
              <w:t>经营品种</w:t>
            </w:r>
          </w:p>
        </w:tc>
        <w:tc>
          <w:tcPr>
            <w:tcW w:w="17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sz w:val="24"/>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lang w:eastAsia="zh-CN"/>
              </w:rPr>
            </w:pPr>
            <w:r>
              <w:rPr>
                <w:rFonts w:hint="eastAsia"/>
                <w:sz w:val="24"/>
                <w:lang w:eastAsia="zh-CN"/>
              </w:rPr>
              <w:t>经营面积</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sz w:val="24"/>
              </w:rPr>
            </w:pPr>
          </w:p>
        </w:tc>
      </w:tr>
    </w:tbl>
    <w:p>
      <w:pPr>
        <w:rPr>
          <w:rFonts w:hint="default"/>
          <w:sz w:val="32"/>
          <w:szCs w:val="32"/>
          <w:lang w:val="en-US" w:eastAsia="zh-CN"/>
        </w:rPr>
      </w:pP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A13EB"/>
    <w:rsid w:val="350A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2021-11-01T02:37:00Z</dcterms:created>
  <dc:creator>miss.n</dc:creator>
  <cp:lastModifiedBy>miss.n</cp:lastModifiedBy>
  <dcterms:modified xsi:type="dcterms:W3CDTF">2021-11-01T02:38:29Z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A6D43A8190264AF08A52CE647F027F6A</vt:lpwstr>
  </property>
</Properties>
</file>