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加强全市农村土地经营权流转管理规范土地流转行为的通知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》（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bCs/>
          <w:sz w:val="44"/>
          <w:szCs w:val="44"/>
        </w:rPr>
        <w:t>的起草说明</w:t>
      </w:r>
    </w:p>
    <w:p>
      <w:pPr>
        <w:spacing w:before="156" w:beforeLines="50" w:after="312" w:afterLines="100"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郑州市农村工作委员会</w:t>
      </w:r>
    </w:p>
    <w:p>
      <w:pP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市政府：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为贯彻落实好《农村土地经营权流转管理办法》（农业农村部令2021年第1号），结合全省流转耕地“非农化”“非粮化”专项整治工作要求，我委制定了《关于加强全市农村土地经营权流转管理规范土地流转行为的通知》，已于2021年10月28日研究通过，2021年10月29日公布，自2021年10月29日起施行。现将有关情况说明如下：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一、制订的背景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为贯彻落实好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《农村土地经营权流转管理办法》（农业农村部令2021年第1号），切实规范我市农村土地经营权流转行为，保障流转当事人合法权益，加快农业农村现代化，维护农村社会和谐稳定，结合我市实际，特制定本通知。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二、制订的过程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按照《中华人民共和国农村土地承包法》、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《农村土地经营权流转管理办法》（农业农村部令2021年第1号）、《关于加强对工商资本租赁农地监管和风险防范的实施办法》（豫农经管﹝2016﹞4号）等文件要求，结合我市实际，形成本通知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三、主要依据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1.《中华人民共和国农村土地承包法》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2.《农村土地经营权流转管理办法》（农业农村部令2021年第1号）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3.《关于加强对工商资本租赁农地监管和风险防范的实施办法》（豫农经管﹝2016﹞4号）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4.《全省流转耕地“非农化”“非粮化”专项整治方案》（豫农文﹝2021﹞309号）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四、制订内容的说明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本规范性文件主要包括规范农村土地经营权流转合同签订、实施土地流转合同备案制度、开展农业经营主体流转土地建档立卡工作、加快农村产权交易市场建设、切实履行工商资本租赁农地监管职责五个方面。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（一）规范农村土地经营权流转合同签订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按照不同时间节点，对农村土地经营权流转合同进行规范化管理。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（二）实施土地流转合同备案制度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以开发区、区县（市）为单位，根据流转面积的大小，实行流转合同分级备案制度，并对流转合同进行分类归档。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（三）开展农业经营主体流转土地建档立卡工作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以开发区、区县（市）为单位，对本辖区内流转土地开展农业经营的各类经营主体进行建档立卡，掌握经营主体情况。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（四）加快农村产权交易市场建设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建立农村产权流转交易机构，对农村土地经营权等农村产权进行规范化交易。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（五）切实履行工商资本租赁农地监管职责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县乡农业农村主管部门根据工作职责，开展农村土地流转的监管和审核工作。</w:t>
      </w:r>
    </w:p>
    <w:p>
      <w:pPr>
        <w:pStyle w:val="3"/>
        <w:numPr>
          <w:numId w:val="0"/>
        </w:numPr>
        <w:ind w:leftChars="0"/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</w:pPr>
    </w:p>
    <w:p>
      <w:pPr>
        <w:spacing w:line="560" w:lineRule="exact"/>
        <w:ind w:right="32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p>
      <w:pPr>
        <w:pStyle w:val="1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87912"/>
    <w:rsid w:val="0D687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line="0" w:lineRule="atLeast"/>
    </w:pPr>
    <w:rPr>
      <w:rFonts w:eastAsia="小标宋" w:cs="Times New Roman"/>
      <w:sz w:val="44"/>
      <w:szCs w:val="32"/>
    </w:rPr>
  </w:style>
  <w:style w:type="paragraph" w:styleId="3">
    <w:name w:val="Body Text 2"/>
    <w:basedOn w:val="1"/>
    <w:qFormat/>
    <w:uiPriority w:val="0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eastAsia="黑体"/>
      <w:szCs w:val="20"/>
      <w:lang w:val="zh-CN"/>
    </w:r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annotation text"/>
    <w:basedOn w:val="1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2"/>
    <w:next w:val="10"/>
    <w:qFormat/>
    <w:uiPriority w:val="0"/>
  </w:style>
  <w:style w:type="paragraph" w:styleId="10">
    <w:name w:val="Body Text First Indent 2"/>
    <w:basedOn w:val="7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2021-11-01T02:27:00Z</dcterms:created>
  <dc:creator>我心永恒</dc:creator>
  <cp:lastModifiedBy>我心永恒</cp:lastModifiedBy>
  <dcterms:modified xsi:type="dcterms:W3CDTF">2021-11-01T02:50:09Z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AF2F25FA194F4A058BFF9F47C9497353</vt:lpwstr>
  </property>
</Properties>
</file>